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hsgozc92pim" w:id="0"/>
      <w:bookmarkEnd w:id="0"/>
      <w:r w:rsidDel="00000000" w:rsidR="00000000" w:rsidRPr="00000000">
        <w:rPr>
          <w:rtl w:val="0"/>
        </w:rPr>
        <w:t xml:space="preserve">Middle-to-End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gruswd75s7e" w:id="1"/>
      <w:bookmarkEnd w:id="1"/>
      <w:r w:rsidDel="00000000" w:rsidR="00000000" w:rsidRPr="00000000">
        <w:rPr>
          <w:rtl w:val="0"/>
        </w:rPr>
        <w:t xml:space="preserve">🔄 What is Middle-to-End Rhyme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7685"/>
        <w:tblGridChange w:id="0">
          <w:tblGrid>
            <w:gridCol w:w="1565"/>
            <w:gridCol w:w="7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type of internal rhyme where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in the middle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a line rhymes with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at the end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the same line or a nearby line.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 both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single lines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across couplets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 Often used to create balance or symmetry.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Internal Rhyme → Middle-to-End Rhyme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Also Known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Mid-line rhyme or mid-to-end rhyme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6wlaq7nshce" w:id="2"/>
      <w:bookmarkEnd w:id="2"/>
      <w:r w:rsidDel="00000000" w:rsidR="00000000" w:rsidRPr="00000000">
        <w:rPr>
          <w:rtl w:val="0"/>
        </w:rPr>
        <w:t xml:space="preserve">📝 Examples: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rain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came down with a terrible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pain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walked through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to reach his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desire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They whispered in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night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fading out of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sight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rain–pain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fire–desire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night–sight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rhymes where the first word occurs mid-line and the second ends the line.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56yj7ouokkt5" w:id="3"/>
      <w:bookmarkEnd w:id="3"/>
      <w:r w:rsidDel="00000000" w:rsidR="00000000" w:rsidRPr="00000000">
        <w:rPr>
          <w:rtl w:val="0"/>
        </w:rPr>
        <w:t xml:space="preserve">🎭 Effect in Poetry: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sonic 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a line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Draws attention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structure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than full end rhymes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Enhances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lyrical 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without rigid rhyme schemes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3bj7l03bcw9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maintain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flow and 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without predictable endings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surprise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reader with unexpected rhymes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smooth enjambment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thoughts or stanzas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