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4gijpq7k5ne" w:id="0"/>
      <w:bookmarkEnd w:id="0"/>
      <w:r w:rsidDel="00000000" w:rsidR="00000000" w:rsidRPr="00000000">
        <w:rPr>
          <w:rtl w:val="0"/>
        </w:rPr>
        <w:t xml:space="preserve">Spondee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0cqw62c8a8w" w:id="1"/>
      <w:bookmarkEnd w:id="1"/>
      <w:r w:rsidDel="00000000" w:rsidR="00000000" w:rsidRPr="00000000">
        <w:rPr>
          <w:rtl w:val="0"/>
        </w:rPr>
        <w:t xml:space="preserve">🔹 What is Spondee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spondee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foot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made up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stressed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  <w:t xml:space="preserve"> — —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produces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heavy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emphatic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rhythm. It 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interrupts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intensifies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flow of a poem.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0emnbrp8ur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Syllable Pattern: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2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490"/>
        <w:tblGridChange w:id="0">
          <w:tblGrid>
            <w:gridCol w:w="105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 (—)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 (—)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5m83yuthgs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 of Spondaic Words or Phrases: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HEARTBREAK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DEAD MAN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BIG DOG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TRUE LOVE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LONG NIGHT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equal emphasis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 both syllables.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gulzi8pz0w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Function in Poetry: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Rarely used as the dominant 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poem (too heavy for sustained rhythm)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Most often appears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substitution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within other meters (e.g., iambic or dactylic)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Used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emphasis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dramatic weight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thematic contrast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nei8v1ztsu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 Line with Spondaic Substitution: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Alfred Lord Tennyson’s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“Break, Break, Break”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Break, break, break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—  —  —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word here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forming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string of spondees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convey forceful emotional impact.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0t7nwunb0e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Contrast with Other Metrical Feet: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010"/>
        <w:gridCol w:w="1130"/>
        <w:gridCol w:w="2435"/>
        <w:gridCol w:w="1730"/>
        <w:tblGridChange w:id="0">
          <w:tblGrid>
            <w:gridCol w:w="1100"/>
            <w:gridCol w:w="1010"/>
            <w:gridCol w:w="1130"/>
            <w:gridCol w:w="243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Spondee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Strong +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HEARTBREAK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Soft → strong (rising)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Strong → soft (falling)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Light →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the DARK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Strong → 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MERrily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Pyrrhic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Soft + 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 the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8qqpkkaduqt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📝 Summary: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Spondee = two stressed syllables (— —)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heavy, forceful rhythm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Used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emphasis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disruption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metrical lines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substitution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 full-line pattern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