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rzze08hntwo2" w:id="0"/>
      <w:bookmarkEnd w:id="0"/>
      <w:r w:rsidDel="00000000" w:rsidR="00000000" w:rsidRPr="00000000">
        <w:rPr>
          <w:rtl w:val="0"/>
        </w:rPr>
        <w:t xml:space="preserve">Pronoun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9r3od9hurm0h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Pronoun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pronoun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form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—a word that takes the place of a noun and performs the action of the verb or is described by it.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24lgtjub5zdt" w:id="2"/>
      <w:bookmarkEnd w:id="2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Stands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place of a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refer to people, things, places, or ideas.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Must agree with the verb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number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person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280" w:lineRule="auto"/>
        <w:rPr/>
      </w:pPr>
      <w:bookmarkStart w:colFirst="0" w:colLast="0" w:name="_s55es3qa9rdg" w:id="3"/>
      <w:bookmarkEnd w:id="3"/>
      <w:r w:rsidDel="00000000" w:rsidR="00000000" w:rsidRPr="00000000">
        <w:rPr>
          <w:rtl w:val="0"/>
        </w:rPr>
        <w:t xml:space="preserve">🔹 Common Subject Pronouns: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06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3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0"/>
        <w:gridCol w:w="1145"/>
        <w:gridCol w:w="875"/>
        <w:tblGridChange w:id="0">
          <w:tblGrid>
            <w:gridCol w:w="1310"/>
            <w:gridCol w:w="1145"/>
            <w:gridCol w:w="8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Singular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Plural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1st Person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2nd Person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3rd Person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he, she, 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8818rpv76ydd" w:id="4"/>
      <w:bookmarkEnd w:id="4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60"/>
        <w:gridCol w:w="1955"/>
        <w:tblGridChange w:id="0">
          <w:tblGrid>
            <w:gridCol w:w="2660"/>
            <w:gridCol w:w="19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Pronoun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a doctor.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went to the market.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looks beautiful.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You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are very kind.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will help you.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plays guitar.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before="280" w:lineRule="auto"/>
        <w:rPr/>
      </w:pPr>
      <w:bookmarkStart w:colFirst="0" w:colLast="0" w:name="_1ttk5bxkfawn" w:id="5"/>
      <w:bookmarkEnd w:id="5"/>
      <w:r w:rsidDel="00000000" w:rsidR="00000000" w:rsidRPr="00000000">
        <w:rPr>
          <w:rtl w:val="0"/>
        </w:rPr>
        <w:t xml:space="preserve">🔍 Usage Notes: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Pronoun subjects are often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brevity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when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has already been mentioned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they always function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unlike object pronouns (me, him, them, etc.).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