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5BB9" w14:textId="705287BD" w:rsidR="00723F19" w:rsidRPr="00723F19" w:rsidRDefault="00091C6F" w:rsidP="00723F19">
      <w:pPr>
        <w:pStyle w:val="Heading1"/>
      </w:pPr>
      <w:proofErr w:type="spellStart"/>
      <w:r w:rsidRPr="00091C6F">
        <w:t>Hyperarea</w:t>
      </w:r>
      <w:proofErr w:type="spellEnd"/>
      <w:r w:rsidRPr="00091C6F">
        <w:t xml:space="preserve"> </w:t>
      </w:r>
    </w:p>
    <w:p w14:paraId="27E6B00F" w14:textId="77777777" w:rsidR="00723F19" w:rsidRDefault="00723F19" w:rsidP="00723F19">
      <w:pPr>
        <w:pStyle w:val="Heading2"/>
      </w:pPr>
      <w:r w:rsidRPr="00723F19">
        <w:t>Definition</w:t>
      </w:r>
    </w:p>
    <w:p w14:paraId="0B4432E9" w14:textId="5261C832" w:rsidR="00723F19" w:rsidRPr="00723F19" w:rsidRDefault="00723F19" w:rsidP="00723F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7FCFFFF" w14:textId="757A0B02" w:rsidR="00723F19" w:rsidRPr="00723F19" w:rsidRDefault="00723F19" w:rsidP="00723F19">
      <w:pPr>
        <w:rPr>
          <w:rFonts w:ascii="Roboto Mono" w:hAnsi="Roboto Mono"/>
        </w:rPr>
      </w:pPr>
      <w:proofErr w:type="spellStart"/>
      <w:r w:rsidRPr="00723F19">
        <w:rPr>
          <w:rFonts w:ascii="Roboto Mono" w:hAnsi="Roboto Mono"/>
          <w:b/>
          <w:bCs/>
        </w:rPr>
        <w:t>Hyperarea</w:t>
      </w:r>
      <w:proofErr w:type="spellEnd"/>
      <w:r w:rsidRPr="00723F19">
        <w:rPr>
          <w:rFonts w:ascii="Roboto Mono" w:hAnsi="Roboto Mono"/>
        </w:rPr>
        <w:t xml:space="preserve"> is a generalization of </w:t>
      </w:r>
      <w:r w:rsidRPr="00723F19">
        <w:rPr>
          <w:rFonts w:ascii="Roboto Mono" w:hAnsi="Roboto Mono"/>
          <w:b/>
          <w:bCs/>
        </w:rPr>
        <w:t>area to higher-dimensional geometry</w:t>
      </w:r>
      <w:r w:rsidRPr="00723F19">
        <w:rPr>
          <w:rFonts w:ascii="Roboto Mono" w:hAnsi="Roboto Mono"/>
        </w:rPr>
        <w:t xml:space="preserve">. While ordinary area measures a two-dimensional region, </w:t>
      </w:r>
      <w:proofErr w:type="spellStart"/>
      <w:r w:rsidRPr="00723F19">
        <w:rPr>
          <w:rFonts w:ascii="Roboto Mono" w:hAnsi="Roboto Mono"/>
        </w:rPr>
        <w:t>hyperarea</w:t>
      </w:r>
      <w:proofErr w:type="spellEnd"/>
      <w:r w:rsidRPr="00723F19">
        <w:rPr>
          <w:rFonts w:ascii="Roboto Mono" w:hAnsi="Roboto Mono"/>
        </w:rPr>
        <w:t xml:space="preserve"> measures the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Pr="00723F19">
        <w:rPr>
          <w:rFonts w:ascii="Roboto Mono" w:hAnsi="Roboto Mono"/>
        </w:rPr>
        <w:t xml:space="preserve">-dimensional "surface" or boundary measure of an </w:t>
      </w:r>
      <m:oMath>
        <m:r>
          <w:rPr>
            <w:rFonts w:ascii="Cambria Math" w:hAnsi="Cambria Math"/>
          </w:rPr>
          <m:t>n</m:t>
        </m:r>
      </m:oMath>
      <w:r w:rsidRPr="00723F19">
        <w:rPr>
          <w:rFonts w:ascii="Roboto Mono" w:hAnsi="Roboto Mono"/>
        </w:rPr>
        <w:t>-dimensional object.</w:t>
      </w:r>
    </w:p>
    <w:p w14:paraId="1FF5BD98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t>In simple terms:</w:t>
      </w:r>
    </w:p>
    <w:p w14:paraId="446760E7" w14:textId="588F2D51" w:rsidR="00723F19" w:rsidRPr="00723F19" w:rsidRDefault="00723F19" w:rsidP="00E629A9">
      <w:pPr>
        <w:rPr>
          <w:rFonts w:ascii="Roboto Mono" w:hAnsi="Roboto Mono"/>
        </w:rPr>
      </w:pPr>
      <w:proofErr w:type="spellStart"/>
      <w:r w:rsidRPr="00723F19">
        <w:rPr>
          <w:rFonts w:ascii="Roboto Mono" w:hAnsi="Roboto Mono"/>
          <w:b/>
          <w:bCs/>
        </w:rPr>
        <w:t>Hyperarea</w:t>
      </w:r>
      <w:proofErr w:type="spellEnd"/>
      <w:r w:rsidRPr="00723F19">
        <w:rPr>
          <w:rFonts w:ascii="Roboto Mono" w:hAnsi="Roboto Mono"/>
          <w:b/>
          <w:bCs/>
        </w:rPr>
        <w:t xml:space="preserve"> extends the concept of area beyond ordinary 2D geometry to higher-dimensional spaces.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 of a Higher-Dimensional Surface</m:t>
              </m:r>
            </m:e>
          </m:borderBox>
        </m:oMath>
      </m:oMathPara>
    </w:p>
    <w:p w14:paraId="2E337E1D" w14:textId="0DFC32EC" w:rsidR="00723F19" w:rsidRPr="00723F19" w:rsidRDefault="00723F19" w:rsidP="00E629A9">
      <w:p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723F19">
        <w:rPr>
          <w:rFonts w:ascii="Roboto Mono" w:hAnsi="Roboto Mono"/>
        </w:rPr>
        <w:t>-dimensional object: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  <w:proofErr w:type="spellEnd"/>
              <m:r>
                <m:rPr>
                  <m:nor/>
                </m:rPr>
                <w:rPr>
                  <w:rFonts w:ascii="Roboto Mono" w:hAnsi="Roboto Mono"/>
                </w:rPr>
                <m:t> has dimension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,n-1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879FD53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0BCBD472">
          <v:rect id="_x0000_i1123" style="width:0;height:1.5pt" o:hralign="center" o:hrstd="t" o:hr="t" fillcolor="#a0a0a0" stroked="f"/>
        </w:pict>
      </w:r>
    </w:p>
    <w:p w14:paraId="4AF80403" w14:textId="77777777" w:rsidR="00723F19" w:rsidRDefault="00723F19" w:rsidP="00723F19">
      <w:pPr>
        <w:pStyle w:val="Heading2"/>
      </w:pPr>
      <w:r w:rsidRPr="00723F19">
        <w:t>Relationship to Other Geometric Measurements</w:t>
      </w:r>
    </w:p>
    <w:p w14:paraId="761A33C6" w14:textId="6641318E" w:rsidR="00723F19" w:rsidRPr="00723F19" w:rsidRDefault="00723F19" w:rsidP="00723F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B6437F" w14:textId="514016CC" w:rsidR="00BB4ABF" w:rsidRPr="00723F19" w:rsidRDefault="00723F19" w:rsidP="00670DAC">
      <w:pPr>
        <w:rPr>
          <w:rFonts w:ascii="Roboto Mono" w:hAnsi="Roboto Mono"/>
        </w:rPr>
      </w:pPr>
      <w:r w:rsidRPr="00723F19">
        <w:rPr>
          <w:rFonts w:ascii="Roboto Mono" w:hAnsi="Roboto Mono"/>
        </w:rPr>
        <w:t>A useful dimensional hierarchy is: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Length→L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Area</m:t>
                  </m:r>
                  <m:r>
                    <w:rPr>
                      <w:rFonts w:ascii="Cambria Math" w:hAnsi="Cambria Math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Volume</m:t>
                  </m:r>
                  <m:r>
                    <w:rPr>
                      <w:rFonts w:ascii="Cambria Math" w:hAnsi="Cambria Math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Hyperarea</m:t>
                  </m:r>
                  <m:r>
                    <w:rPr>
                      <w:rFonts w:ascii="Cambria Math" w:hAnsi="Cambria Math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</m:e>
              </m:eqArr>
            </m:e>
          </m:borderBox>
        </m:oMath>
      </m:oMathPara>
    </w:p>
    <w:p w14:paraId="104E3B6E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t>For example:</w:t>
      </w:r>
    </w:p>
    <w:p w14:paraId="244AA5B5" w14:textId="77777777" w:rsidR="00723F19" w:rsidRPr="00723F19" w:rsidRDefault="00723F19" w:rsidP="00723F19">
      <w:pPr>
        <w:numPr>
          <w:ilvl w:val="0"/>
          <w:numId w:val="11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A </w:t>
      </w:r>
      <w:r w:rsidRPr="00723F19">
        <w:rPr>
          <w:rFonts w:ascii="Roboto Mono" w:hAnsi="Roboto Mono"/>
          <w:b/>
          <w:bCs/>
        </w:rPr>
        <w:t>2D</w:t>
      </w:r>
      <w:r w:rsidRPr="00723F19">
        <w:rPr>
          <w:rFonts w:ascii="Roboto Mono" w:hAnsi="Roboto Mono"/>
        </w:rPr>
        <w:t xml:space="preserve"> object's measure is area.</w:t>
      </w:r>
    </w:p>
    <w:p w14:paraId="5EC3D3D0" w14:textId="77777777" w:rsidR="00723F19" w:rsidRPr="00723F19" w:rsidRDefault="00723F19" w:rsidP="00723F19">
      <w:pPr>
        <w:numPr>
          <w:ilvl w:val="0"/>
          <w:numId w:val="11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A </w:t>
      </w:r>
      <w:r w:rsidRPr="00723F19">
        <w:rPr>
          <w:rFonts w:ascii="Roboto Mono" w:hAnsi="Roboto Mono"/>
          <w:b/>
          <w:bCs/>
        </w:rPr>
        <w:t>3D</w:t>
      </w:r>
      <w:r w:rsidRPr="00723F19">
        <w:rPr>
          <w:rFonts w:ascii="Roboto Mono" w:hAnsi="Roboto Mono"/>
        </w:rPr>
        <w:t xml:space="preserve"> object's boundary measure is surface area.</w:t>
      </w:r>
    </w:p>
    <w:p w14:paraId="19A1C235" w14:textId="77777777" w:rsidR="00723F19" w:rsidRPr="00723F19" w:rsidRDefault="00723F19" w:rsidP="00723F19">
      <w:pPr>
        <w:numPr>
          <w:ilvl w:val="0"/>
          <w:numId w:val="11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A </w:t>
      </w:r>
      <w:r w:rsidRPr="00723F19">
        <w:rPr>
          <w:rFonts w:ascii="Roboto Mono" w:hAnsi="Roboto Mono"/>
          <w:b/>
          <w:bCs/>
        </w:rPr>
        <w:t>4D</w:t>
      </w:r>
      <w:r w:rsidRPr="00723F19">
        <w:rPr>
          <w:rFonts w:ascii="Roboto Mono" w:hAnsi="Roboto Mono"/>
        </w:rPr>
        <w:t xml:space="preserve"> object's boundary measure is commonly called </w:t>
      </w:r>
      <w:proofErr w:type="spellStart"/>
      <w:r w:rsidRPr="00723F19">
        <w:rPr>
          <w:rFonts w:ascii="Roboto Mono" w:hAnsi="Roboto Mono"/>
          <w:b/>
          <w:bCs/>
        </w:rPr>
        <w:t>hyperarea</w:t>
      </w:r>
      <w:proofErr w:type="spellEnd"/>
      <w:r w:rsidRPr="00723F19">
        <w:rPr>
          <w:rFonts w:ascii="Roboto Mono" w:hAnsi="Roboto Mono"/>
        </w:rPr>
        <w:t>.</w:t>
      </w:r>
    </w:p>
    <w:p w14:paraId="6DA43774" w14:textId="58F01135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lastRenderedPageBreak/>
        <w:drawing>
          <wp:inline distT="0" distB="0" distL="0" distR="0" wp14:anchorId="25A1CC71" wp14:editId="31851129">
            <wp:extent cx="5943600" cy="3343275"/>
            <wp:effectExtent l="0" t="0" r="0" b="9525"/>
            <wp:docPr id="192031962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52ED" w14:textId="5468F649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lastRenderedPageBreak/>
        <w:drawing>
          <wp:inline distT="0" distB="0" distL="0" distR="0" wp14:anchorId="4B2CD947" wp14:editId="5043CEFF">
            <wp:extent cx="5943600" cy="5943600"/>
            <wp:effectExtent l="0" t="0" r="0" b="0"/>
            <wp:docPr id="176498270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3C9E" w14:textId="1A2E0A76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lastRenderedPageBreak/>
        <w:drawing>
          <wp:inline distT="0" distB="0" distL="0" distR="0" wp14:anchorId="1298448C" wp14:editId="4D60EB41">
            <wp:extent cx="5943600" cy="4749165"/>
            <wp:effectExtent l="0" t="0" r="0" b="0"/>
            <wp:docPr id="204630704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502B" w14:textId="1593B1F9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lastRenderedPageBreak/>
        <w:drawing>
          <wp:inline distT="0" distB="0" distL="0" distR="0" wp14:anchorId="768A7AD5" wp14:editId="531D04D8">
            <wp:extent cx="5943600" cy="6457950"/>
            <wp:effectExtent l="0" t="0" r="0" b="0"/>
            <wp:docPr id="26784729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4222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399744A0">
          <v:rect id="_x0000_i1128" style="width:0;height:1.5pt" o:hralign="center" o:hrstd="t" o:hr="t" fillcolor="#a0a0a0" stroked="f"/>
        </w:pict>
      </w:r>
    </w:p>
    <w:p w14:paraId="16C9FB41" w14:textId="77777777" w:rsidR="00723F19" w:rsidRDefault="00723F19" w:rsidP="00723F19">
      <w:pPr>
        <w:pStyle w:val="Heading2"/>
      </w:pPr>
      <w:proofErr w:type="spellStart"/>
      <w:r w:rsidRPr="00723F19">
        <w:t>Hyperarea</w:t>
      </w:r>
      <w:proofErr w:type="spellEnd"/>
      <w:r w:rsidRPr="00723F19">
        <w:t xml:space="preserve"> of a Hypercube</w:t>
      </w:r>
    </w:p>
    <w:p w14:paraId="2315BCC8" w14:textId="13F819C7" w:rsidR="00723F19" w:rsidRPr="00723F19" w:rsidRDefault="00723F19" w:rsidP="00723F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97505F" w14:textId="55F182E6" w:rsidR="00723F19" w:rsidRPr="00723F19" w:rsidRDefault="00723F19" w:rsidP="00921EEA">
      <w:p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For a hypercube with side length </w:t>
      </w:r>
      <m:oMath>
        <m:r>
          <w:rPr>
            <w:rFonts w:ascii="Cambria Math" w:hAnsi="Cambria Math"/>
          </w:rPr>
          <m:t>s</m:t>
        </m:r>
      </m:oMath>
      <w:r w:rsidRPr="00723F19">
        <w:rPr>
          <w:rFonts w:ascii="Roboto Mono" w:hAnsi="Roboto Mono"/>
        </w:rPr>
        <w:t xml:space="preserve"> in </w:t>
      </w:r>
      <m:oMath>
        <m:r>
          <w:rPr>
            <w:rFonts w:ascii="Cambria Math" w:hAnsi="Cambria Math"/>
          </w:rPr>
          <m:t>n</m:t>
        </m:r>
      </m:oMath>
      <w:r w:rsidRPr="00723F19">
        <w:rPr>
          <w:rFonts w:ascii="Roboto Mono" w:hAnsi="Roboto Mono"/>
        </w:rPr>
        <w:t xml:space="preserve"> dimensions, its hyperarea is: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=2n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,n-1</m:t>
                  </m:r>
                </m:sup>
              </m:sSup>
            </m:e>
          </m:borderBox>
        </m:oMath>
      </m:oMathPara>
    </w:p>
    <w:p w14:paraId="641EF2DE" w14:textId="3384E4FC" w:rsidR="00723F19" w:rsidRPr="00723F19" w:rsidRDefault="00723F19" w:rsidP="007E74D1">
      <w:p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For example, for a </w:t>
      </w:r>
      <w:r w:rsidRPr="00723F19">
        <w:rPr>
          <w:rFonts w:ascii="Roboto Mono" w:hAnsi="Roboto Mono"/>
          <w:b/>
          <w:bCs/>
        </w:rPr>
        <w:t>4-dimensional hypercube (tesseract)</w:t>
      </w:r>
      <w:r w:rsidRPr="00723F19">
        <w:rPr>
          <w:rFonts w:ascii="Roboto Mono" w:hAnsi="Roboto Mono"/>
        </w:rPr>
        <w:t>: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A32C813" w14:textId="4B232639" w:rsidR="00723F19" w:rsidRPr="00723F19" w:rsidRDefault="00723F19" w:rsidP="007E74D1">
      <w:pPr>
        <w:rPr>
          <w:rFonts w:ascii="Roboto Mono" w:hAnsi="Roboto Mono"/>
        </w:rPr>
      </w:pPr>
      <w:r w:rsidRPr="00723F19">
        <w:rPr>
          <w:rFonts w:ascii="Roboto Mono" w:hAnsi="Roboto Mono"/>
        </w:rPr>
        <w:t>This is analogous to the surface area of a 3D cube:</w:t>
      </w:r>
      <w:r w:rsidRPr="00723F1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3271F8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7B3082B7">
          <v:rect id="_x0000_i1129" style="width:0;height:1.5pt" o:hralign="center" o:hrstd="t" o:hr="t" fillcolor="#a0a0a0" stroked="f"/>
        </w:pict>
      </w:r>
    </w:p>
    <w:p w14:paraId="4F4B149B" w14:textId="77777777" w:rsidR="00723F19" w:rsidRDefault="00723F19" w:rsidP="00723F19">
      <w:pPr>
        <w:pStyle w:val="Heading2"/>
      </w:pPr>
      <w:proofErr w:type="spellStart"/>
      <w:r w:rsidRPr="00723F19">
        <w:t>Hyperarea</w:t>
      </w:r>
      <w:proofErr w:type="spellEnd"/>
      <w:r w:rsidRPr="00723F19">
        <w:t xml:space="preserve"> vs. Area</w:t>
      </w:r>
    </w:p>
    <w:p w14:paraId="392FE549" w14:textId="7D7BE361" w:rsidR="00723F19" w:rsidRDefault="00723F19" w:rsidP="00723F1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A4176B" w14:textId="16A7323C" w:rsidR="0017627D" w:rsidRPr="00723F19" w:rsidRDefault="0017627D" w:rsidP="00723F19">
      <w:r>
        <w:rPr>
          <w:noProof/>
        </w:rPr>
        <w:drawing>
          <wp:inline distT="0" distB="0" distL="0" distR="0" wp14:anchorId="784C00A4" wp14:editId="488F53A8">
            <wp:extent cx="5943600" cy="1900555"/>
            <wp:effectExtent l="0" t="0" r="0" b="4445"/>
            <wp:docPr id="1658559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70"/>
        <w:gridCol w:w="3615"/>
      </w:tblGrid>
      <w:tr w:rsidR="00723F19" w:rsidRPr="00723F19" w14:paraId="529683F9" w14:textId="77777777" w:rsidTr="0017627D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0E624C2A" w14:textId="77777777" w:rsidR="00723F19" w:rsidRPr="00723F19" w:rsidRDefault="00723F19" w:rsidP="00723F19">
            <w:pPr>
              <w:rPr>
                <w:rFonts w:ascii="Roboto Mono" w:hAnsi="Roboto Mono"/>
                <w:b/>
                <w:bCs/>
              </w:rPr>
            </w:pPr>
            <w:r w:rsidRPr="00723F1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2040" w:type="dxa"/>
            <w:vAlign w:val="center"/>
            <w:hideMark/>
          </w:tcPr>
          <w:p w14:paraId="6C10902B" w14:textId="77777777" w:rsidR="00723F19" w:rsidRPr="00723F19" w:rsidRDefault="00723F19" w:rsidP="00723F19">
            <w:pPr>
              <w:rPr>
                <w:rFonts w:ascii="Roboto Mono" w:hAnsi="Roboto Mono"/>
                <w:b/>
                <w:bCs/>
              </w:rPr>
            </w:pPr>
            <w:r w:rsidRPr="00723F19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3570" w:type="dxa"/>
            <w:vAlign w:val="center"/>
            <w:hideMark/>
          </w:tcPr>
          <w:p w14:paraId="5277A234" w14:textId="77777777" w:rsidR="00723F19" w:rsidRPr="00723F19" w:rsidRDefault="00723F19" w:rsidP="00723F19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23F19">
              <w:rPr>
                <w:rFonts w:ascii="Roboto Mono" w:hAnsi="Roboto Mono"/>
                <w:b/>
                <w:bCs/>
              </w:rPr>
              <w:t>Hyperarea</w:t>
            </w:r>
            <w:proofErr w:type="spellEnd"/>
          </w:p>
        </w:tc>
      </w:tr>
      <w:tr w:rsidR="00723F19" w:rsidRPr="00723F19" w14:paraId="270CC611" w14:textId="77777777" w:rsidTr="0017627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351D48D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Main use</w:t>
            </w:r>
          </w:p>
        </w:tc>
        <w:tc>
          <w:tcPr>
            <w:tcW w:w="2040" w:type="dxa"/>
            <w:vAlign w:val="center"/>
            <w:hideMark/>
          </w:tcPr>
          <w:p w14:paraId="2554110C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2D geometry</w:t>
            </w:r>
          </w:p>
        </w:tc>
        <w:tc>
          <w:tcPr>
            <w:tcW w:w="3570" w:type="dxa"/>
            <w:vAlign w:val="center"/>
            <w:hideMark/>
          </w:tcPr>
          <w:p w14:paraId="251EBB86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Higher-dimensional geometry</w:t>
            </w:r>
          </w:p>
        </w:tc>
      </w:tr>
      <w:tr w:rsidR="00723F19" w:rsidRPr="00723F19" w14:paraId="7F6E58C8" w14:textId="77777777" w:rsidTr="0017627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0175178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Dimension</w:t>
            </w:r>
          </w:p>
        </w:tc>
        <w:tc>
          <w:tcPr>
            <w:tcW w:w="2040" w:type="dxa"/>
            <w:vAlign w:val="center"/>
            <w:hideMark/>
          </w:tcPr>
          <w:p w14:paraId="099D3387" w14:textId="33560854" w:rsidR="00723F19" w:rsidRPr="0017627D" w:rsidRDefault="0017627D" w:rsidP="00723F1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570" w:type="dxa"/>
            <w:vAlign w:val="center"/>
            <w:hideMark/>
          </w:tcPr>
          <w:p w14:paraId="6ECE67BB" w14:textId="076B6FCB" w:rsidR="00723F19" w:rsidRPr="0017627D" w:rsidRDefault="0017627D" w:rsidP="00723F1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</m:sSup>
              </m:oMath>
            </m:oMathPara>
          </w:p>
        </w:tc>
      </w:tr>
      <w:tr w:rsidR="00723F19" w:rsidRPr="00723F19" w14:paraId="219160A6" w14:textId="77777777" w:rsidTr="0017627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750E791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Typical object</w:t>
            </w:r>
          </w:p>
        </w:tc>
        <w:tc>
          <w:tcPr>
            <w:tcW w:w="2040" w:type="dxa"/>
            <w:vAlign w:val="center"/>
            <w:hideMark/>
          </w:tcPr>
          <w:p w14:paraId="05D089B5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Plane region</w:t>
            </w:r>
          </w:p>
        </w:tc>
        <w:tc>
          <w:tcPr>
            <w:tcW w:w="3570" w:type="dxa"/>
            <w:vAlign w:val="center"/>
            <w:hideMark/>
          </w:tcPr>
          <w:p w14:paraId="2C3FAB0A" w14:textId="44ADC21E" w:rsidR="00723F19" w:rsidRPr="00723F19" w:rsidRDefault="0017627D" w:rsidP="00723F19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 w:rsidR="00723F19" w:rsidRPr="00723F19">
              <w:rPr>
                <w:rFonts w:ascii="Roboto Mono" w:hAnsi="Roboto Mono"/>
              </w:rPr>
              <w:t>-dimensional object</w:t>
            </w:r>
          </w:p>
        </w:tc>
      </w:tr>
      <w:tr w:rsidR="00723F19" w:rsidRPr="00723F19" w14:paraId="7764D124" w14:textId="77777777" w:rsidTr="0017627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13574C1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Example</w:t>
            </w:r>
          </w:p>
        </w:tc>
        <w:tc>
          <w:tcPr>
            <w:tcW w:w="2040" w:type="dxa"/>
            <w:vAlign w:val="center"/>
            <w:hideMark/>
          </w:tcPr>
          <w:p w14:paraId="5ACCEFA5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Rectangle</w:t>
            </w:r>
          </w:p>
        </w:tc>
        <w:tc>
          <w:tcPr>
            <w:tcW w:w="3570" w:type="dxa"/>
            <w:vAlign w:val="center"/>
            <w:hideMark/>
          </w:tcPr>
          <w:p w14:paraId="03127D7D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Tesseract boundary</w:t>
            </w:r>
          </w:p>
        </w:tc>
      </w:tr>
      <w:tr w:rsidR="00723F19" w:rsidRPr="00723F19" w14:paraId="3A937302" w14:textId="77777777" w:rsidTr="0017627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1B83CC7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Units</w:t>
            </w:r>
          </w:p>
        </w:tc>
        <w:tc>
          <w:tcPr>
            <w:tcW w:w="2040" w:type="dxa"/>
            <w:vAlign w:val="center"/>
            <w:hideMark/>
          </w:tcPr>
          <w:p w14:paraId="44008206" w14:textId="77777777" w:rsidR="00723F19" w:rsidRPr="00723F19" w:rsidRDefault="00723F19" w:rsidP="00723F19">
            <w:pPr>
              <w:rPr>
                <w:rFonts w:ascii="Roboto Mono" w:hAnsi="Roboto Mono"/>
              </w:rPr>
            </w:pPr>
            <w:r w:rsidRPr="00723F19">
              <w:rPr>
                <w:rFonts w:ascii="Roboto Mono" w:hAnsi="Roboto Mono"/>
              </w:rPr>
              <w:t>Square units</w:t>
            </w:r>
          </w:p>
        </w:tc>
        <w:tc>
          <w:tcPr>
            <w:tcW w:w="3570" w:type="dxa"/>
            <w:vAlign w:val="center"/>
            <w:hideMark/>
          </w:tcPr>
          <w:p w14:paraId="6288F107" w14:textId="36D12F84" w:rsidR="00723F19" w:rsidRPr="00723F19" w:rsidRDefault="0017627D" w:rsidP="00723F19">
            <w:pPr>
              <w:rPr>
                <w:rFonts w:ascii="Roboto Mono" w:hAnsi="Roboto Mono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oMath>
            <w:r w:rsidR="00723F19" w:rsidRPr="00723F19">
              <w:rPr>
                <w:rFonts w:ascii="Roboto Mono" w:hAnsi="Roboto Mono"/>
              </w:rPr>
              <w:t>-dimensional units</w:t>
            </w:r>
          </w:p>
        </w:tc>
      </w:tr>
    </w:tbl>
    <w:p w14:paraId="45AFE8EC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0F13A975">
          <v:rect id="_x0000_i1130" style="width:0;height:1.5pt" o:hralign="center" o:hrstd="t" o:hr="t" fillcolor="#a0a0a0" stroked="f"/>
        </w:pict>
      </w:r>
    </w:p>
    <w:p w14:paraId="08876D5F" w14:textId="77777777" w:rsidR="00723F19" w:rsidRDefault="00723F19" w:rsidP="00723F19">
      <w:pPr>
        <w:pStyle w:val="Heading2"/>
      </w:pPr>
      <w:proofErr w:type="spellStart"/>
      <w:r w:rsidRPr="00723F19">
        <w:t>Hyperarea</w:t>
      </w:r>
      <w:proofErr w:type="spellEnd"/>
      <w:r w:rsidRPr="00723F19">
        <w:t xml:space="preserve"> vs. Volume</w:t>
      </w:r>
    </w:p>
    <w:p w14:paraId="6A929DF0" w14:textId="15C1F4DB" w:rsidR="00723F19" w:rsidRPr="00723F19" w:rsidRDefault="00723F19" w:rsidP="00723F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E7B7B80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lastRenderedPageBreak/>
        <w:t xml:space="preserve">Volume measures the </w:t>
      </w:r>
      <w:r w:rsidRPr="00723F19">
        <w:rPr>
          <w:rFonts w:ascii="Roboto Mono" w:hAnsi="Roboto Mono"/>
          <w:b/>
          <w:bCs/>
        </w:rPr>
        <w:t>interior of a solid</w:t>
      </w:r>
      <w:r w:rsidRPr="00723F19">
        <w:rPr>
          <w:rFonts w:ascii="Roboto Mono" w:hAnsi="Roboto Mono"/>
        </w:rPr>
        <w:t xml:space="preserve">, whereas </w:t>
      </w:r>
      <w:proofErr w:type="spellStart"/>
      <w:r w:rsidRPr="00723F19">
        <w:rPr>
          <w:rFonts w:ascii="Roboto Mono" w:hAnsi="Roboto Mono"/>
        </w:rPr>
        <w:t>hyperarea</w:t>
      </w:r>
      <w:proofErr w:type="spellEnd"/>
      <w:r w:rsidRPr="00723F19">
        <w:rPr>
          <w:rFonts w:ascii="Roboto Mono" w:hAnsi="Roboto Mono"/>
        </w:rPr>
        <w:t xml:space="preserve"> generally measures its </w:t>
      </w:r>
      <w:r w:rsidRPr="00723F19">
        <w:rPr>
          <w:rFonts w:ascii="Roboto Mono" w:hAnsi="Roboto Mono"/>
          <w:b/>
          <w:bCs/>
        </w:rPr>
        <w:t>boundary</w:t>
      </w:r>
      <w:r w:rsidRPr="00723F19">
        <w:rPr>
          <w:rFonts w:ascii="Roboto Mono" w:hAnsi="Roboto Mono"/>
        </w:rPr>
        <w:t xml:space="preserve"> in higher-dimensional geometry.</w:t>
      </w:r>
    </w:p>
    <w:p w14:paraId="45367033" w14:textId="15775F9D" w:rsidR="00723F19" w:rsidRPr="00723F19" w:rsidRDefault="00723F19" w:rsidP="00A32249">
      <w:p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723F19">
        <w:rPr>
          <w:rFonts w:ascii="Roboto Mono" w:hAnsi="Roboto Mono"/>
        </w:rPr>
        <w:t>-dimensional object: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Hypervolume</m:t>
              </m:r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145861B4" w14:textId="390B48EB" w:rsidR="00723F19" w:rsidRPr="00723F19" w:rsidRDefault="00723F19" w:rsidP="00A32249">
      <w:pPr>
        <w:rPr>
          <w:rFonts w:ascii="Roboto Mono" w:hAnsi="Roboto Mono"/>
        </w:rPr>
      </w:pPr>
      <w:r w:rsidRPr="00723F19">
        <w:rPr>
          <w:rFonts w:ascii="Roboto Mono" w:hAnsi="Roboto Mono"/>
        </w:rPr>
        <w:t>while: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  <w:proofErr w:type="spellEnd"/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borderBox>
        </m:oMath>
      </m:oMathPara>
    </w:p>
    <w:p w14:paraId="75572D5A" w14:textId="78BA2EF6" w:rsidR="00723F19" w:rsidRPr="00723F19" w:rsidRDefault="00723F19" w:rsidP="005D4882">
      <w:pPr>
        <w:rPr>
          <w:rFonts w:ascii="Roboto Mono" w:hAnsi="Roboto Mono"/>
        </w:rPr>
      </w:pPr>
      <w:r w:rsidRPr="00723F19">
        <w:rPr>
          <w:rFonts w:ascii="Roboto Mono" w:hAnsi="Roboto Mono"/>
        </w:rPr>
        <w:t>For a 4D object:</w:t>
      </w:r>
      <w:r w:rsidRPr="00723F19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Hypervolume</m:t>
          </m:r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6F5B12E8" w14:textId="3AEC2A6C" w:rsidR="00723F19" w:rsidRPr="00723F19" w:rsidRDefault="00723F19" w:rsidP="005D4882">
      <w:pPr>
        <w:rPr>
          <w:rFonts w:ascii="Roboto Mono" w:hAnsi="Roboto Mono"/>
        </w:rPr>
      </w:pPr>
      <w:r w:rsidRPr="00723F19">
        <w:rPr>
          <w:rFonts w:ascii="Roboto Mono" w:hAnsi="Roboto Mono"/>
        </w:rPr>
        <w:t>and:</w:t>
      </w:r>
      <w:r w:rsidRPr="00723F19">
        <w:rPr>
          <w:rFonts w:ascii="Roboto Mono" w:hAnsi="Roboto Mono"/>
        </w:rPr>
        <w:br/>
      </w:r>
      <w:proofErr w:type="spellStart"/>
      <m:oMathPara>
        <m:oMath>
          <m:r>
            <m:rPr>
              <m:nor/>
            </m:rPr>
            <w:rPr>
              <w:rFonts w:ascii="Roboto Mono" w:hAnsi="Roboto Mono"/>
            </w:rPr>
            <m:t>Hyperarea</m:t>
          </m:r>
          <w:proofErr w:type="spellEnd"/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3F14AAA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0058B477">
          <v:rect id="_x0000_i1131" style="width:0;height:1.5pt" o:hralign="center" o:hrstd="t" o:hr="t" fillcolor="#a0a0a0" stroked="f"/>
        </w:pict>
      </w:r>
    </w:p>
    <w:p w14:paraId="2ACA2351" w14:textId="60FC88E8" w:rsidR="00723F19" w:rsidRDefault="00723F19" w:rsidP="00723F19">
      <w:pPr>
        <w:pStyle w:val="Heading2"/>
      </w:pPr>
      <w:r w:rsidRPr="00723F19">
        <w:t>Applications</w:t>
      </w:r>
    </w:p>
    <w:p w14:paraId="2B265539" w14:textId="78A0379B" w:rsidR="00723F19" w:rsidRPr="00723F19" w:rsidRDefault="00723F19" w:rsidP="00723F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B99FD0" w14:textId="77777777" w:rsidR="00723F19" w:rsidRPr="00723F19" w:rsidRDefault="00723F19" w:rsidP="00723F19">
      <w:pPr>
        <w:rPr>
          <w:rFonts w:ascii="Roboto Mono" w:hAnsi="Roboto Mono"/>
        </w:rPr>
      </w:pPr>
      <w:proofErr w:type="spellStart"/>
      <w:r w:rsidRPr="00723F19">
        <w:rPr>
          <w:rFonts w:ascii="Roboto Mono" w:hAnsi="Roboto Mono"/>
        </w:rPr>
        <w:t>Hyperarea</w:t>
      </w:r>
      <w:proofErr w:type="spellEnd"/>
      <w:r w:rsidRPr="00723F19">
        <w:rPr>
          <w:rFonts w:ascii="Roboto Mono" w:hAnsi="Roboto Mono"/>
        </w:rPr>
        <w:t xml:space="preserve"> is important in:</w:t>
      </w:r>
    </w:p>
    <w:p w14:paraId="1734A9AF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Higher-Dimensional Geometry</w:t>
      </w:r>
    </w:p>
    <w:p w14:paraId="5A5E5E1D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Differential Geometry</w:t>
      </w:r>
    </w:p>
    <w:p w14:paraId="714D5992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Multivariable Calculus</w:t>
      </w:r>
    </w:p>
    <w:p w14:paraId="3F722A7A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Mathematical Analysis</w:t>
      </w:r>
    </w:p>
    <w:p w14:paraId="19D46EA7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Topology</w:t>
      </w:r>
    </w:p>
    <w:p w14:paraId="05A5B877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Geometric Measure Theory</w:t>
      </w:r>
    </w:p>
    <w:p w14:paraId="41A25EC2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Theoretical Physics</w:t>
      </w:r>
    </w:p>
    <w:p w14:paraId="0D1A14CB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Computational Geometry</w:t>
      </w:r>
    </w:p>
    <w:p w14:paraId="3C9C5AD5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Computer Graphics</w:t>
      </w:r>
    </w:p>
    <w:p w14:paraId="555561DD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Mathematical Modeling</w:t>
      </w:r>
    </w:p>
    <w:p w14:paraId="479835E0" w14:textId="77777777" w:rsidR="00723F19" w:rsidRPr="00723F19" w:rsidRDefault="00723F19" w:rsidP="00723F19">
      <w:pPr>
        <w:numPr>
          <w:ilvl w:val="0"/>
          <w:numId w:val="12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Higher-Dimensional Data Analysis</w:t>
      </w:r>
    </w:p>
    <w:p w14:paraId="35579D01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660FED3B">
          <v:rect id="_x0000_i1132" style="width:0;height:1.5pt" o:hralign="center" o:hrstd="t" o:hr="t" fillcolor="#a0a0a0" stroked="f"/>
        </w:pict>
      </w:r>
    </w:p>
    <w:p w14:paraId="7D2F05E7" w14:textId="77777777" w:rsidR="00723F19" w:rsidRDefault="00723F19" w:rsidP="001D2A42">
      <w:pPr>
        <w:pStyle w:val="Heading2"/>
      </w:pPr>
      <w:r w:rsidRPr="00723F19">
        <w:lastRenderedPageBreak/>
        <w:t>Advantages</w:t>
      </w:r>
    </w:p>
    <w:p w14:paraId="3958E323" w14:textId="220E848B" w:rsidR="001D2A42" w:rsidRPr="001D2A42" w:rsidRDefault="001D2A42" w:rsidP="001D2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026742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Understanding </w:t>
      </w:r>
      <w:proofErr w:type="spellStart"/>
      <w:r w:rsidRPr="00723F19">
        <w:rPr>
          <w:rFonts w:ascii="Roboto Mono" w:hAnsi="Roboto Mono"/>
        </w:rPr>
        <w:t>hyperarea</w:t>
      </w:r>
      <w:proofErr w:type="spellEnd"/>
      <w:r w:rsidRPr="00723F19">
        <w:rPr>
          <w:rFonts w:ascii="Roboto Mono" w:hAnsi="Roboto Mono"/>
        </w:rPr>
        <w:t xml:space="preserve"> helps to:</w:t>
      </w:r>
    </w:p>
    <w:p w14:paraId="473FF7AA" w14:textId="77777777" w:rsidR="00723F19" w:rsidRPr="00723F19" w:rsidRDefault="00723F19" w:rsidP="00723F19">
      <w:pPr>
        <w:numPr>
          <w:ilvl w:val="0"/>
          <w:numId w:val="13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Extend area and surface-area concepts to higher dimensions.</w:t>
      </w:r>
    </w:p>
    <w:p w14:paraId="7C0D006F" w14:textId="77777777" w:rsidR="00723F19" w:rsidRPr="00723F19" w:rsidRDefault="00723F19" w:rsidP="00723F19">
      <w:pPr>
        <w:numPr>
          <w:ilvl w:val="0"/>
          <w:numId w:val="13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Describe boundaries of higher-dimensional objects.</w:t>
      </w:r>
    </w:p>
    <w:p w14:paraId="19D68DB3" w14:textId="77777777" w:rsidR="00723F19" w:rsidRPr="00723F19" w:rsidRDefault="00723F19" w:rsidP="00723F19">
      <w:pPr>
        <w:numPr>
          <w:ilvl w:val="0"/>
          <w:numId w:val="13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Support higher-dimensional geometric calculations.</w:t>
      </w:r>
    </w:p>
    <w:p w14:paraId="5706CABE" w14:textId="77777777" w:rsidR="00723F19" w:rsidRPr="00723F19" w:rsidRDefault="00723F19" w:rsidP="00723F19">
      <w:pPr>
        <w:numPr>
          <w:ilvl w:val="0"/>
          <w:numId w:val="13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Provide a connection between geometry and calculus.</w:t>
      </w:r>
    </w:p>
    <w:p w14:paraId="3A9CB623" w14:textId="77777777" w:rsidR="00723F19" w:rsidRPr="00723F19" w:rsidRDefault="00723F19" w:rsidP="00723F19">
      <w:pPr>
        <w:numPr>
          <w:ilvl w:val="0"/>
          <w:numId w:val="13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Support mathematical modeling of multidimensional spaces.</w:t>
      </w:r>
    </w:p>
    <w:p w14:paraId="290431C3" w14:textId="77777777" w:rsidR="00723F19" w:rsidRPr="00723F19" w:rsidRDefault="00723F19" w:rsidP="00723F19">
      <w:pPr>
        <w:numPr>
          <w:ilvl w:val="0"/>
          <w:numId w:val="13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Help analyze hypersurfaces and higher-dimensional structures.</w:t>
      </w:r>
    </w:p>
    <w:p w14:paraId="20F5BF89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0C0CCC87">
          <v:rect id="_x0000_i1133" style="width:0;height:1.5pt" o:hralign="center" o:hrstd="t" o:hr="t" fillcolor="#a0a0a0" stroked="f"/>
        </w:pict>
      </w:r>
    </w:p>
    <w:p w14:paraId="0EC1BF5E" w14:textId="77777777" w:rsidR="00723F19" w:rsidRDefault="00723F19" w:rsidP="001D2A42">
      <w:pPr>
        <w:pStyle w:val="Heading2"/>
      </w:pPr>
      <w:r w:rsidRPr="00723F19">
        <w:t>Limitations</w:t>
      </w:r>
    </w:p>
    <w:p w14:paraId="4F8971B5" w14:textId="66DC1188" w:rsidR="001D2A42" w:rsidRPr="001D2A42" w:rsidRDefault="001D2A42" w:rsidP="001D2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9D72F66" w14:textId="77777777" w:rsidR="00723F19" w:rsidRPr="00723F19" w:rsidRDefault="00723F19" w:rsidP="00723F19">
      <w:pPr>
        <w:rPr>
          <w:rFonts w:ascii="Roboto Mono" w:hAnsi="Roboto Mono"/>
        </w:rPr>
      </w:pPr>
      <w:proofErr w:type="spellStart"/>
      <w:r w:rsidRPr="00723F19">
        <w:rPr>
          <w:rFonts w:ascii="Roboto Mono" w:hAnsi="Roboto Mono"/>
        </w:rPr>
        <w:t>Hyperarea</w:t>
      </w:r>
      <w:proofErr w:type="spellEnd"/>
      <w:r w:rsidRPr="00723F19">
        <w:rPr>
          <w:rFonts w:ascii="Roboto Mono" w:hAnsi="Roboto Mono"/>
        </w:rPr>
        <w:t>:</w:t>
      </w:r>
    </w:p>
    <w:p w14:paraId="0F422304" w14:textId="77777777" w:rsidR="00723F19" w:rsidRPr="00723F19" w:rsidRDefault="00723F19" w:rsidP="00723F19">
      <w:pPr>
        <w:numPr>
          <w:ilvl w:val="0"/>
          <w:numId w:val="14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Is mainly a </w:t>
      </w:r>
      <w:r w:rsidRPr="00723F19">
        <w:rPr>
          <w:rFonts w:ascii="Roboto Mono" w:hAnsi="Roboto Mono"/>
          <w:b/>
          <w:bCs/>
        </w:rPr>
        <w:t>higher-dimensional mathematical concept</w:t>
      </w:r>
      <w:r w:rsidRPr="00723F19">
        <w:rPr>
          <w:rFonts w:ascii="Roboto Mono" w:hAnsi="Roboto Mono"/>
        </w:rPr>
        <w:t>.</w:t>
      </w:r>
    </w:p>
    <w:p w14:paraId="77460473" w14:textId="77777777" w:rsidR="00723F19" w:rsidRPr="00723F19" w:rsidRDefault="00723F19" w:rsidP="00723F19">
      <w:pPr>
        <w:numPr>
          <w:ilvl w:val="0"/>
          <w:numId w:val="14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Is difficult to visualize directly beyond three dimensions.</w:t>
      </w:r>
    </w:p>
    <w:p w14:paraId="5425B23A" w14:textId="77777777" w:rsidR="00723F19" w:rsidRPr="00723F19" w:rsidRDefault="00723F19" w:rsidP="00723F19">
      <w:pPr>
        <w:numPr>
          <w:ilvl w:val="0"/>
          <w:numId w:val="14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Requires an understanding of higher-dimensional geometry.</w:t>
      </w:r>
    </w:p>
    <w:p w14:paraId="45333E0D" w14:textId="77777777" w:rsidR="00723F19" w:rsidRPr="00723F19" w:rsidRDefault="00723F19" w:rsidP="00723F19">
      <w:pPr>
        <w:numPr>
          <w:ilvl w:val="0"/>
          <w:numId w:val="14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May have different terminology depending on the mathematical context.</w:t>
      </w:r>
    </w:p>
    <w:p w14:paraId="59E0508A" w14:textId="77777777" w:rsidR="00723F19" w:rsidRPr="00723F19" w:rsidRDefault="00723F19" w:rsidP="00723F19">
      <w:pPr>
        <w:numPr>
          <w:ilvl w:val="0"/>
          <w:numId w:val="14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Is not commonly used for ordinary elementary geometry.</w:t>
      </w:r>
    </w:p>
    <w:p w14:paraId="0D7E937B" w14:textId="77777777" w:rsidR="00723F19" w:rsidRPr="00723F19" w:rsidRDefault="00723F19" w:rsidP="00723F19">
      <w:pPr>
        <w:numPr>
          <w:ilvl w:val="0"/>
          <w:numId w:val="14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Requires the dimension of the object to be specified.</w:t>
      </w:r>
    </w:p>
    <w:p w14:paraId="4BEC84E3" w14:textId="77777777" w:rsidR="00723F19" w:rsidRPr="00723F19" w:rsidRDefault="00723F19" w:rsidP="00723F19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620EFB9B">
          <v:rect id="_x0000_i1134" style="width:0;height:1.5pt" o:hralign="center" o:hrstd="t" o:hr="t" fillcolor="#a0a0a0" stroked="f"/>
        </w:pict>
      </w:r>
    </w:p>
    <w:p w14:paraId="4BB2E2F0" w14:textId="77777777" w:rsidR="00723F19" w:rsidRDefault="00723F19" w:rsidP="001D2A42">
      <w:pPr>
        <w:pStyle w:val="Heading2"/>
      </w:pPr>
      <w:r w:rsidRPr="00723F19">
        <w:t>Key Points</w:t>
      </w:r>
    </w:p>
    <w:p w14:paraId="59C115D8" w14:textId="2775D5E1" w:rsidR="00723F19" w:rsidRPr="00874148" w:rsidRDefault="001D2A42" w:rsidP="008741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="00723F19" w:rsidRPr="00723F19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Higher-Dimensional Boundary Measure</m:t>
              </m:r>
            </m:e>
          </m:borderBox>
        </m:oMath>
      </m:oMathPara>
    </w:p>
    <w:p w14:paraId="5F6FD423" w14:textId="77777777" w:rsidR="00723F19" w:rsidRPr="00723F19" w:rsidRDefault="00723F19" w:rsidP="00723F19">
      <w:pPr>
        <w:rPr>
          <w:rFonts w:ascii="Roboto Mono" w:hAnsi="Roboto Mono"/>
        </w:rPr>
      </w:pPr>
      <w:proofErr w:type="spellStart"/>
      <w:r w:rsidRPr="00723F19">
        <w:rPr>
          <w:rFonts w:ascii="Roboto Mono" w:hAnsi="Roboto Mono"/>
        </w:rPr>
        <w:lastRenderedPageBreak/>
        <w:t>Hyperarea</w:t>
      </w:r>
      <w:proofErr w:type="spellEnd"/>
      <w:r w:rsidRPr="00723F19">
        <w:rPr>
          <w:rFonts w:ascii="Roboto Mono" w:hAnsi="Roboto Mono"/>
        </w:rPr>
        <w:t>:</w:t>
      </w:r>
    </w:p>
    <w:p w14:paraId="602A264B" w14:textId="77777777" w:rsidR="00723F19" w:rsidRPr="00723F19" w:rsidRDefault="00723F19" w:rsidP="00723F19">
      <w:pPr>
        <w:numPr>
          <w:ilvl w:val="0"/>
          <w:numId w:val="15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Generalizes the concept of area.</w:t>
      </w:r>
    </w:p>
    <w:p w14:paraId="4C0BF472" w14:textId="77777777" w:rsidR="00723F19" w:rsidRPr="00723F19" w:rsidRDefault="00723F19" w:rsidP="00723F19">
      <w:pPr>
        <w:numPr>
          <w:ilvl w:val="0"/>
          <w:numId w:val="15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Extends naturally to higher-dimensional geometry.</w:t>
      </w:r>
    </w:p>
    <w:p w14:paraId="01AD9428" w14:textId="6DD0400B" w:rsidR="00723F19" w:rsidRPr="00723F19" w:rsidRDefault="00723F19" w:rsidP="00723F19">
      <w:pPr>
        <w:numPr>
          <w:ilvl w:val="0"/>
          <w:numId w:val="15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 xml:space="preserve">Has dimensional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Pr="00723F19">
        <w:rPr>
          <w:rFonts w:ascii="Roboto Mono" w:hAnsi="Roboto Mono"/>
        </w:rPr>
        <w:t xml:space="preserve"> for an </w:t>
      </w:r>
      <m:oMath>
        <m:r>
          <w:rPr>
            <w:rFonts w:ascii="Cambria Math" w:hAnsi="Cambria Math"/>
          </w:rPr>
          <m:t>n</m:t>
        </m:r>
      </m:oMath>
      <w:r w:rsidRPr="00723F19">
        <w:rPr>
          <w:rFonts w:ascii="Roboto Mono" w:hAnsi="Roboto Mono"/>
        </w:rPr>
        <w:t>-dimensional object.</w:t>
      </w:r>
    </w:p>
    <w:p w14:paraId="7B1974BB" w14:textId="77777777" w:rsidR="00723F19" w:rsidRPr="00723F19" w:rsidRDefault="00723F19" w:rsidP="00723F19">
      <w:pPr>
        <w:numPr>
          <w:ilvl w:val="0"/>
          <w:numId w:val="15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Is closely related to surface area in three dimensions.</w:t>
      </w:r>
    </w:p>
    <w:p w14:paraId="1AA01E9A" w14:textId="77777777" w:rsidR="00723F19" w:rsidRDefault="00723F19" w:rsidP="00723F19">
      <w:pPr>
        <w:numPr>
          <w:ilvl w:val="0"/>
          <w:numId w:val="15"/>
        </w:numPr>
        <w:rPr>
          <w:rFonts w:ascii="Roboto Mono" w:hAnsi="Roboto Mono"/>
        </w:rPr>
      </w:pPr>
      <w:r w:rsidRPr="00723F19">
        <w:rPr>
          <w:rFonts w:ascii="Roboto Mono" w:hAnsi="Roboto Mono"/>
        </w:rPr>
        <w:t>Is especially relevant to hypersurfaces and higher-dimensional objects.</w:t>
      </w:r>
    </w:p>
    <w:p w14:paraId="246284C3" w14:textId="7D70DAD7" w:rsidR="001D2A42" w:rsidRPr="00723F19" w:rsidRDefault="001D2A42" w:rsidP="001D2A42">
      <w:pPr>
        <w:rPr>
          <w:rFonts w:ascii="Roboto Mono" w:hAnsi="Roboto Mono"/>
        </w:rPr>
      </w:pPr>
      <w:r w:rsidRPr="00723F19">
        <w:rPr>
          <w:rFonts w:ascii="Roboto Mono" w:hAnsi="Roboto Mono"/>
        </w:rPr>
        <w:pict w14:anchorId="728BEF86">
          <v:rect id="_x0000_i1150" style="width:0;height:1.5pt" o:hralign="center" o:hrstd="t" o:hr="t" fillcolor="#a0a0a0" stroked="f"/>
        </w:pict>
      </w:r>
    </w:p>
    <w:p w14:paraId="0BC2BD4F" w14:textId="77777777" w:rsidR="00723F19" w:rsidRDefault="00723F19" w:rsidP="001D2A42">
      <w:pPr>
        <w:pStyle w:val="Heading2"/>
      </w:pPr>
      <w:r w:rsidRPr="00723F19">
        <w:t>Conclusion</w:t>
      </w:r>
    </w:p>
    <w:p w14:paraId="69657FA4" w14:textId="75DEB5BA" w:rsidR="001D2A42" w:rsidRPr="001D2A42" w:rsidRDefault="001D2A42" w:rsidP="001D2A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9B237E" w14:textId="455112E2" w:rsidR="00723F19" w:rsidRPr="00723F19" w:rsidRDefault="00723F19" w:rsidP="004B2613">
      <w:pPr>
        <w:rPr>
          <w:rFonts w:ascii="Roboto Mono" w:hAnsi="Roboto Mono"/>
        </w:rPr>
      </w:pPr>
      <w:proofErr w:type="spellStart"/>
      <w:r w:rsidRPr="00723F19">
        <w:rPr>
          <w:rFonts w:ascii="Roboto Mono" w:hAnsi="Roboto Mono"/>
          <w:b/>
          <w:bCs/>
        </w:rPr>
        <w:t>Hyperarea</w:t>
      </w:r>
      <w:proofErr w:type="spellEnd"/>
      <w:r w:rsidRPr="00723F19">
        <w:rPr>
          <w:rFonts w:ascii="Roboto Mono" w:hAnsi="Roboto Mono"/>
        </w:rPr>
        <w:t xml:space="preserve"> is a higher-dimensional generalization of area and surface area. It measures the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Pr="00723F19">
        <w:rPr>
          <w:rFonts w:ascii="Roboto Mono" w:hAnsi="Roboto Mono"/>
        </w:rPr>
        <w:t xml:space="preserve">-dimensional boundary of an </w:t>
      </w:r>
      <m:oMath>
        <m:r>
          <w:rPr>
            <w:rFonts w:ascii="Cambria Math" w:hAnsi="Cambria Math"/>
          </w:rPr>
          <m:t>n</m:t>
        </m:r>
      </m:oMath>
      <w:r w:rsidRPr="00723F19">
        <w:rPr>
          <w:rFonts w:ascii="Roboto Mono" w:hAnsi="Roboto Mono"/>
        </w:rPr>
        <w:t xml:space="preserve">-dimensional object. In ordinary geometry, area and surface area are usually sufficient, but hyperarea becomes useful when studying </w:t>
      </w:r>
      <w:r w:rsidRPr="00723F19">
        <w:rPr>
          <w:rFonts w:ascii="Roboto Mono" w:hAnsi="Roboto Mono"/>
          <w:b/>
          <w:bCs/>
        </w:rPr>
        <w:t>four-dimensional and higher-dimensional geometry, differential geometry, geometric measure theory, and theoretical mathematics</w:t>
      </w:r>
      <w:r w:rsidRPr="00723F19">
        <w:rPr>
          <w:rFonts w:ascii="Roboto Mono" w:hAnsi="Roboto Mono"/>
        </w:rPr>
        <w:t>.</w:t>
      </w:r>
      <w:r w:rsidRPr="00723F1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Surface Area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Hyperarea</m:t>
              </m:r>
            </m:e>
          </m:borderBox>
        </m:oMath>
      </m:oMathPara>
    </w:p>
    <w:p w14:paraId="7673E91B" w14:textId="77777777" w:rsidR="00723F19" w:rsidRPr="00723F19" w:rsidRDefault="00723F19" w:rsidP="00723F19">
      <w:pPr>
        <w:rPr>
          <w:rFonts w:ascii="Roboto Mono" w:hAnsi="Roboto Mono"/>
        </w:rPr>
      </w:pPr>
    </w:p>
    <w:sectPr w:rsidR="00723F19" w:rsidRPr="00723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86C"/>
    <w:multiLevelType w:val="multilevel"/>
    <w:tmpl w:val="D27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08B"/>
    <w:multiLevelType w:val="multilevel"/>
    <w:tmpl w:val="B05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0D95"/>
    <w:multiLevelType w:val="multilevel"/>
    <w:tmpl w:val="673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3FE"/>
    <w:multiLevelType w:val="multilevel"/>
    <w:tmpl w:val="135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CFD"/>
    <w:multiLevelType w:val="multilevel"/>
    <w:tmpl w:val="EA0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F1D20"/>
    <w:multiLevelType w:val="multilevel"/>
    <w:tmpl w:val="118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43EA0"/>
    <w:multiLevelType w:val="multilevel"/>
    <w:tmpl w:val="72F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80F5D"/>
    <w:multiLevelType w:val="multilevel"/>
    <w:tmpl w:val="140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60821"/>
    <w:multiLevelType w:val="multilevel"/>
    <w:tmpl w:val="179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B4498"/>
    <w:multiLevelType w:val="multilevel"/>
    <w:tmpl w:val="876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01BE2"/>
    <w:multiLevelType w:val="multilevel"/>
    <w:tmpl w:val="A3F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B7F6A"/>
    <w:multiLevelType w:val="multilevel"/>
    <w:tmpl w:val="92F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9158F"/>
    <w:multiLevelType w:val="multilevel"/>
    <w:tmpl w:val="964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A2A09"/>
    <w:multiLevelType w:val="multilevel"/>
    <w:tmpl w:val="A43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614BD"/>
    <w:multiLevelType w:val="multilevel"/>
    <w:tmpl w:val="870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761330">
    <w:abstractNumId w:val="10"/>
  </w:num>
  <w:num w:numId="2" w16cid:durableId="135613963">
    <w:abstractNumId w:val="0"/>
  </w:num>
  <w:num w:numId="3" w16cid:durableId="326444747">
    <w:abstractNumId w:val="2"/>
  </w:num>
  <w:num w:numId="4" w16cid:durableId="1656958727">
    <w:abstractNumId w:val="6"/>
  </w:num>
  <w:num w:numId="5" w16cid:durableId="364446593">
    <w:abstractNumId w:val="11"/>
  </w:num>
  <w:num w:numId="6" w16cid:durableId="177812979">
    <w:abstractNumId w:val="3"/>
  </w:num>
  <w:num w:numId="7" w16cid:durableId="585917616">
    <w:abstractNumId w:val="14"/>
  </w:num>
  <w:num w:numId="8" w16cid:durableId="1681083305">
    <w:abstractNumId w:val="4"/>
  </w:num>
  <w:num w:numId="9" w16cid:durableId="2061785789">
    <w:abstractNumId w:val="9"/>
  </w:num>
  <w:num w:numId="10" w16cid:durableId="1870945120">
    <w:abstractNumId w:val="1"/>
  </w:num>
  <w:num w:numId="11" w16cid:durableId="469786713">
    <w:abstractNumId w:val="12"/>
  </w:num>
  <w:num w:numId="12" w16cid:durableId="1658877014">
    <w:abstractNumId w:val="5"/>
  </w:num>
  <w:num w:numId="13" w16cid:durableId="1644702027">
    <w:abstractNumId w:val="7"/>
  </w:num>
  <w:num w:numId="14" w16cid:durableId="1913461554">
    <w:abstractNumId w:val="8"/>
  </w:num>
  <w:num w:numId="15" w16cid:durableId="16335167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F2"/>
    <w:rsid w:val="00091C6F"/>
    <w:rsid w:val="0017627D"/>
    <w:rsid w:val="001D2A42"/>
    <w:rsid w:val="002D1F4F"/>
    <w:rsid w:val="002F3279"/>
    <w:rsid w:val="004717A4"/>
    <w:rsid w:val="00472CA9"/>
    <w:rsid w:val="00484AF8"/>
    <w:rsid w:val="004B2613"/>
    <w:rsid w:val="005D4882"/>
    <w:rsid w:val="005E5FE9"/>
    <w:rsid w:val="00670DAC"/>
    <w:rsid w:val="006E763E"/>
    <w:rsid w:val="00711B4D"/>
    <w:rsid w:val="00723F19"/>
    <w:rsid w:val="007E74D1"/>
    <w:rsid w:val="00874148"/>
    <w:rsid w:val="008952B3"/>
    <w:rsid w:val="00921EEA"/>
    <w:rsid w:val="00927F53"/>
    <w:rsid w:val="00A32249"/>
    <w:rsid w:val="00A70480"/>
    <w:rsid w:val="00BB4ABF"/>
    <w:rsid w:val="00C446F2"/>
    <w:rsid w:val="00D22C45"/>
    <w:rsid w:val="00D77C63"/>
    <w:rsid w:val="00DC7534"/>
    <w:rsid w:val="00E6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0641"/>
  <w15:chartTrackingRefBased/>
  <w15:docId w15:val="{A0B9E3FB-F755-4274-A339-754AF9EE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2026-08-02T18:47:00Z</dcterms:created>
  <dcterms:modified xsi:type="dcterms:W3CDTF">2026-08-12T12:41:00Z</dcterms:modified>
</cp:coreProperties>
</file>