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3E88" w14:textId="0AE4DBEB" w:rsidR="008B3C90" w:rsidRPr="008B3C90" w:rsidRDefault="008B3C90" w:rsidP="008B3C90">
      <w:pPr>
        <w:pStyle w:val="Heading1"/>
      </w:pPr>
      <w:r w:rsidRPr="008B3C90">
        <w:t>Strict Interior Containment</w:t>
      </w:r>
    </w:p>
    <w:p w14:paraId="2F639304" w14:textId="77777777" w:rsidR="008B3C90" w:rsidRDefault="008B3C90" w:rsidP="008B3C90">
      <w:pPr>
        <w:pStyle w:val="Heading2"/>
      </w:pPr>
      <w:r w:rsidRPr="008B3C90">
        <w:t>Definition</w:t>
      </w:r>
    </w:p>
    <w:p w14:paraId="0F77E021" w14:textId="04DE047E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0BCF5B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  <w:b/>
          <w:bCs/>
        </w:rPr>
        <w:t>Strict Interior Containment</w:t>
      </w:r>
      <w:r w:rsidRPr="008B3C90">
        <w:rPr>
          <w:rFonts w:ascii="Roboto Mono" w:hAnsi="Roboto Mono"/>
        </w:rPr>
        <w:t xml:space="preserve"> is a type of region containment in which one region lies </w:t>
      </w:r>
      <w:r w:rsidRPr="008B3C90">
        <w:rPr>
          <w:rFonts w:ascii="Roboto Mono" w:hAnsi="Roboto Mono"/>
          <w:b/>
          <w:bCs/>
        </w:rPr>
        <w:t>entirely inside the interior</w:t>
      </w:r>
      <w:r w:rsidRPr="008B3C90">
        <w:rPr>
          <w:rFonts w:ascii="Roboto Mono" w:hAnsi="Roboto Mono"/>
        </w:rPr>
        <w:t xml:space="preserve"> of another region.</w:t>
      </w:r>
    </w:p>
    <w:p w14:paraId="521E93CC" w14:textId="5667FC91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 xml:space="preserve">is strictly interiorly contained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, then:</w:t>
      </w:r>
    </w:p>
    <w:p w14:paraId="7A18ECB8" w14:textId="40C83EAE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93E5976" w14:textId="40A8A9C3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This means that </w:t>
      </w:r>
      <w:r w:rsidRPr="008B3C90">
        <w:rPr>
          <w:rFonts w:ascii="Roboto Mono" w:hAnsi="Roboto Mono"/>
          <w:b/>
          <w:bCs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 xml:space="preserve">is an interior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 xml:space="preserve">. No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 xml:space="preserve">lies on the boundary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.</w:t>
      </w:r>
    </w:p>
    <w:p w14:paraId="57FADF3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Equivalently:</w:t>
      </w:r>
    </w:p>
    <w:p w14:paraId="4E51B7D7" w14:textId="53589DE2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300686CD" w14:textId="413EE294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.</w:t>
      </w:r>
    </w:p>
    <w:p w14:paraId="056E3C32" w14:textId="7EFCC7B9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drawing>
          <wp:inline distT="0" distB="0" distL="0" distR="0" wp14:anchorId="5A1EC766" wp14:editId="2819C08E">
            <wp:extent cx="5943600" cy="3677920"/>
            <wp:effectExtent l="0" t="0" r="0" b="0"/>
            <wp:docPr id="199214738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F5D8" w14:textId="2F120FDD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drawing>
          <wp:inline distT="0" distB="0" distL="0" distR="0" wp14:anchorId="69D478C2" wp14:editId="11BD87DE">
            <wp:extent cx="5600700" cy="4434840"/>
            <wp:effectExtent l="0" t="0" r="0" b="3810"/>
            <wp:docPr id="147560449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5BB3" w14:textId="1B24ECE9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drawing>
          <wp:inline distT="0" distB="0" distL="0" distR="0" wp14:anchorId="1729891D" wp14:editId="1B7CBB2A">
            <wp:extent cx="5943600" cy="4773295"/>
            <wp:effectExtent l="0" t="0" r="0" b="8255"/>
            <wp:docPr id="140365740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C22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2F7DE0D2">
          <v:rect id="_x0000_i1199" style="width:0;height:1.5pt" o:hralign="center" o:hrstd="t" o:hr="t" fillcolor="#a0a0a0" stroked="f"/>
        </w:pict>
      </w:r>
    </w:p>
    <w:p w14:paraId="30AE7A75" w14:textId="77777777" w:rsidR="008B3C90" w:rsidRDefault="008B3C90" w:rsidP="008B3C90">
      <w:pPr>
        <w:pStyle w:val="Heading2"/>
      </w:pPr>
      <w:r w:rsidRPr="008B3C90">
        <w:t>Purpose</w:t>
      </w:r>
    </w:p>
    <w:p w14:paraId="402E4FA7" w14:textId="4BB2965B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CB2F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Strict Interior Containment is used when it is important to establish that a region is </w:t>
      </w:r>
      <w:r w:rsidRPr="008B3C90">
        <w:rPr>
          <w:rFonts w:ascii="Roboto Mono" w:hAnsi="Roboto Mono"/>
          <w:b/>
          <w:bCs/>
        </w:rPr>
        <w:t>completely separated from the boundary</w:t>
      </w:r>
      <w:r w:rsidRPr="008B3C90">
        <w:rPr>
          <w:rFonts w:ascii="Roboto Mono" w:hAnsi="Roboto Mono"/>
        </w:rPr>
        <w:t xml:space="preserve"> of the containing region.</w:t>
      </w:r>
    </w:p>
    <w:p w14:paraId="068BA7F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It distinguishes a region that is safely inside another region from one that merely touches the outer boundary.</w:t>
      </w:r>
    </w:p>
    <w:p w14:paraId="36B7ABF0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It is particularly useful in:</w:t>
      </w:r>
    </w:p>
    <w:p w14:paraId="3F4BDDAB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geometry,</w:t>
      </w:r>
    </w:p>
    <w:p w14:paraId="5C83CDE6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t>topology,</w:t>
      </w:r>
    </w:p>
    <w:p w14:paraId="477ED628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computational geometry,</w:t>
      </w:r>
    </w:p>
    <w:p w14:paraId="67EAA20F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CAD,</w:t>
      </w:r>
    </w:p>
    <w:p w14:paraId="2F57F803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GIS,</w:t>
      </w:r>
    </w:p>
    <w:p w14:paraId="5CD24768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computer graphics,</w:t>
      </w:r>
    </w:p>
    <w:p w14:paraId="0A0A4317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robotics,</w:t>
      </w:r>
    </w:p>
    <w:p w14:paraId="46BC88D2" w14:textId="77777777" w:rsidR="008B3C90" w:rsidRPr="008B3C90" w:rsidRDefault="008B3C90" w:rsidP="008B3C90">
      <w:pPr>
        <w:numPr>
          <w:ilvl w:val="0"/>
          <w:numId w:val="1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and spatial analysis.</w:t>
      </w:r>
    </w:p>
    <w:p w14:paraId="49D9B45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0B26B67A">
          <v:rect id="_x0000_i1200" style="width:0;height:1.5pt" o:hralign="center" o:hrstd="t" o:hr="t" fillcolor="#a0a0a0" stroked="f"/>
        </w:pict>
      </w:r>
    </w:p>
    <w:p w14:paraId="3FE8FF9E" w14:textId="77777777" w:rsidR="008B3C90" w:rsidRDefault="008B3C90" w:rsidP="008B3C90">
      <w:pPr>
        <w:pStyle w:val="Heading2"/>
      </w:pPr>
      <w:r w:rsidRPr="008B3C90">
        <w:t>Fundamental Concept</w:t>
      </w:r>
    </w:p>
    <w:p w14:paraId="6A232A99" w14:textId="62261BDA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33433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Every sufficiently well-defined region can be considered in terms of:</w:t>
      </w:r>
    </w:p>
    <w:p w14:paraId="581686A1" w14:textId="77777777" w:rsidR="008B3C90" w:rsidRPr="008B3C90" w:rsidRDefault="008B3C90" w:rsidP="008B3C90">
      <w:pPr>
        <w:numPr>
          <w:ilvl w:val="0"/>
          <w:numId w:val="2"/>
        </w:numPr>
        <w:rPr>
          <w:rFonts w:ascii="Roboto Mono" w:hAnsi="Roboto Mono"/>
        </w:rPr>
      </w:pPr>
      <w:r w:rsidRPr="008B3C90">
        <w:rPr>
          <w:rFonts w:ascii="Roboto Mono" w:hAnsi="Roboto Mono"/>
          <w:b/>
          <w:bCs/>
        </w:rPr>
        <w:t>Interior</w:t>
      </w:r>
    </w:p>
    <w:p w14:paraId="7337C339" w14:textId="77777777" w:rsidR="008B3C90" w:rsidRPr="008B3C90" w:rsidRDefault="008B3C90" w:rsidP="008B3C90">
      <w:pPr>
        <w:numPr>
          <w:ilvl w:val="0"/>
          <w:numId w:val="2"/>
        </w:numPr>
        <w:rPr>
          <w:rFonts w:ascii="Roboto Mono" w:hAnsi="Roboto Mono"/>
        </w:rPr>
      </w:pPr>
      <w:r w:rsidRPr="008B3C90">
        <w:rPr>
          <w:rFonts w:ascii="Roboto Mono" w:hAnsi="Roboto Mono"/>
          <w:b/>
          <w:bCs/>
        </w:rPr>
        <w:t>Boundary</w:t>
      </w:r>
    </w:p>
    <w:p w14:paraId="3D4961C3" w14:textId="77777777" w:rsidR="008B3C90" w:rsidRPr="008B3C90" w:rsidRDefault="008B3C90" w:rsidP="008B3C90">
      <w:pPr>
        <w:numPr>
          <w:ilvl w:val="0"/>
          <w:numId w:val="2"/>
        </w:numPr>
        <w:rPr>
          <w:rFonts w:ascii="Roboto Mono" w:hAnsi="Roboto Mono"/>
        </w:rPr>
      </w:pPr>
      <w:r w:rsidRPr="008B3C90">
        <w:rPr>
          <w:rFonts w:ascii="Roboto Mono" w:hAnsi="Roboto Mono"/>
          <w:b/>
          <w:bCs/>
        </w:rPr>
        <w:t>Exterior</w:t>
      </w:r>
    </w:p>
    <w:p w14:paraId="433839A6" w14:textId="6E970F30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For a region </w:t>
      </w:r>
      <m:oMath>
        <m:r>
          <w:rPr>
            <w:rFonts w:ascii="Cambria Math" w:hAnsi="Cambria Math"/>
          </w:rPr>
          <m:t>R</m:t>
        </m:r>
      </m:oMath>
      <w:r w:rsidRPr="008B3C90">
        <w:rPr>
          <w:rFonts w:ascii="Roboto Mono" w:hAnsi="Roboto Mono"/>
        </w:rPr>
        <w:t>:</w:t>
      </w:r>
    </w:p>
    <w:p w14:paraId="5F087DE7" w14:textId="20952F55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63D2F6A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represents its interior, while:</w:t>
      </w:r>
    </w:p>
    <w:p w14:paraId="2F4C9E63" w14:textId="0764E25A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∂R</m:t>
              </m:r>
            </m:e>
          </m:borderBox>
        </m:oMath>
      </m:oMathPara>
    </w:p>
    <w:p w14:paraId="2965074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represents its boundary.</w:t>
      </w:r>
    </w:p>
    <w:p w14:paraId="23D4AA9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Strict interior containment requires:</w:t>
      </w:r>
    </w:p>
    <w:p w14:paraId="30A182D4" w14:textId="70BD6CD3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F24D14A" w14:textId="5E4DA47E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Therefore, 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 xml:space="preserve">is inside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 xml:space="preserve">, with no point reaching </w:t>
      </w:r>
      <m:oMath>
        <m: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.</w:t>
      </w:r>
    </w:p>
    <w:p w14:paraId="027DC84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67332628">
          <v:rect id="_x0000_i1201" style="width:0;height:1.5pt" o:hralign="center" o:hrstd="t" o:hr="t" fillcolor="#a0a0a0" stroked="f"/>
        </w:pict>
      </w:r>
    </w:p>
    <w:p w14:paraId="2E79B8DE" w14:textId="77777777" w:rsidR="008B3C90" w:rsidRDefault="008B3C90" w:rsidP="008B3C90">
      <w:pPr>
        <w:pStyle w:val="Heading2"/>
      </w:pPr>
      <w:r w:rsidRPr="008B3C90">
        <w:lastRenderedPageBreak/>
        <w:t>Mathematical Representation</w:t>
      </w:r>
    </w:p>
    <w:p w14:paraId="631F44DE" w14:textId="41A1DC14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5EB67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primary notation is:</w:t>
      </w:r>
    </w:p>
    <w:p w14:paraId="74149539" w14:textId="6CC73A52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54AD9E7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 pointwise interpretation is:</w:t>
      </w:r>
    </w:p>
    <w:p w14:paraId="23A65278" w14:textId="1BE34091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EB68163" w14:textId="33F83F7B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Another equivalent condition, assuming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, is:</w:t>
      </w:r>
    </w:p>
    <w:p w14:paraId="7A8E8ADA" w14:textId="3BF050EA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971CFD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Thus:</w:t>
      </w:r>
    </w:p>
    <w:p w14:paraId="2E406F76" w14:textId="60D483C5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7900C65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describe the essential idea.</w:t>
      </w:r>
    </w:p>
    <w:p w14:paraId="2DC6454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304BC372">
          <v:rect id="_x0000_i1202" style="width:0;height:1.5pt" o:hralign="center" o:hrstd="t" o:hr="t" fillcolor="#a0a0a0" stroked="f"/>
        </w:pict>
      </w:r>
    </w:p>
    <w:p w14:paraId="2A5CCC3A" w14:textId="77777777" w:rsidR="008B3C90" w:rsidRDefault="008B3C90" w:rsidP="008B3C90">
      <w:pPr>
        <w:pStyle w:val="Heading2"/>
      </w:pPr>
      <w:r w:rsidRPr="008B3C90">
        <w:t>Fundamental Elements</w:t>
      </w:r>
    </w:p>
    <w:p w14:paraId="47937E21" w14:textId="005A9846" w:rsidR="008B3C90" w:rsidRDefault="008B3C90" w:rsidP="008B3C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8B08AE" w14:textId="5870D205" w:rsidR="008D0F87" w:rsidRPr="008B3C90" w:rsidRDefault="008D0F87" w:rsidP="008B3C90">
      <w:r>
        <w:rPr>
          <w:noProof/>
        </w:rPr>
        <w:drawing>
          <wp:inline distT="0" distB="0" distL="0" distR="0" wp14:anchorId="7AFB982E" wp14:editId="6B6B46FC">
            <wp:extent cx="5943600" cy="1876425"/>
            <wp:effectExtent l="0" t="0" r="0" b="9525"/>
            <wp:docPr id="140919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4828"/>
      </w:tblGrid>
      <w:tr w:rsidR="008B3C90" w:rsidRPr="008B3C90" w14:paraId="37FA1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8438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8C42632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8B3C90" w:rsidRPr="008B3C90" w14:paraId="698B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7846" w14:textId="7D14F442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A41CE14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Inner region</w:t>
            </w:r>
          </w:p>
        </w:tc>
      </w:tr>
      <w:tr w:rsidR="008B3C90" w:rsidRPr="008B3C90" w14:paraId="2238B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1D7D" w14:textId="6DE96BED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9350620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Containing region</w:t>
            </w:r>
          </w:p>
        </w:tc>
      </w:tr>
      <w:tr w:rsidR="008B3C90" w:rsidRPr="008B3C90" w14:paraId="258ED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5C54" w14:textId="55A0AC7B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C9BF190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Interior of the containing region</w:t>
            </w:r>
          </w:p>
        </w:tc>
      </w:tr>
      <w:tr w:rsidR="008B3C90" w:rsidRPr="008B3C90" w14:paraId="4C82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8E1F" w14:textId="1874927C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4A1E8C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Boundary of the containing region</w:t>
            </w:r>
          </w:p>
        </w:tc>
      </w:tr>
      <w:tr w:rsidR="008B3C90" w:rsidRPr="008B3C90" w14:paraId="00034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4E62" w14:textId="2B781430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85FD88D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Strict interior containment</w:t>
            </w:r>
          </w:p>
        </w:tc>
      </w:tr>
    </w:tbl>
    <w:p w14:paraId="1A125BA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6595AA01">
          <v:rect id="_x0000_i1203" style="width:0;height:1.5pt" o:hralign="center" o:hrstd="t" o:hr="t" fillcolor="#a0a0a0" stroked="f"/>
        </w:pict>
      </w:r>
    </w:p>
    <w:p w14:paraId="4D530E27" w14:textId="77777777" w:rsidR="008B3C90" w:rsidRDefault="008B3C90" w:rsidP="008B3C90">
      <w:pPr>
        <w:pStyle w:val="Heading2"/>
      </w:pPr>
      <w:r w:rsidRPr="008B3C90">
        <w:t>Example 1 – Smaller Disk Inside a Larger Disk</w:t>
      </w:r>
    </w:p>
    <w:p w14:paraId="48A79394" w14:textId="5FD56D67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2D8D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Consider:</w:t>
      </w:r>
    </w:p>
    <w:p w14:paraId="33551954" w14:textId="1CBD154B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≤4</m:t>
              </m:r>
            </m:e>
          </m:d>
        </m:oMath>
      </m:oMathPara>
    </w:p>
    <w:p w14:paraId="62B97CF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and:</w:t>
      </w:r>
    </w:p>
    <w:p w14:paraId="00FBD438" w14:textId="5A50FF59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58091C91" w14:textId="7BCB4E5E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The inner disk has radius </w:t>
      </w:r>
      <m:oMath>
        <m:r>
          <w:rPr>
            <w:rFonts w:ascii="Cambria Math" w:hAnsi="Cambria Math"/>
          </w:rPr>
          <m:t>2</m:t>
        </m:r>
      </m:oMath>
      <w:r w:rsidRPr="008B3C90">
        <w:rPr>
          <w:rFonts w:ascii="Roboto Mono" w:hAnsi="Roboto Mono"/>
        </w:rPr>
        <w:t xml:space="preserve">, while the outer disk has radius </w:t>
      </w:r>
      <m:oMath>
        <m:r>
          <w:rPr>
            <w:rFonts w:ascii="Cambria Math" w:hAnsi="Cambria Math"/>
          </w:rPr>
          <m:t>5</m:t>
        </m:r>
      </m:oMath>
      <w:r w:rsidRPr="008B3C90">
        <w:rPr>
          <w:rFonts w:ascii="Roboto Mono" w:hAnsi="Roboto Mono"/>
        </w:rPr>
        <w:t>.</w:t>
      </w:r>
    </w:p>
    <w:p w14:paraId="7099D7AB" w14:textId="31A3E2CF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The interior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is:</w:t>
      </w:r>
    </w:p>
    <w:p w14:paraId="58F39D20" w14:textId="26597DE2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&lt;25</m:t>
              </m:r>
            </m:e>
          </m:d>
        </m:oMath>
      </m:oMathPara>
    </w:p>
    <w:p w14:paraId="14DFC4F2" w14:textId="036576C8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>satisfies:</w:t>
      </w:r>
    </w:p>
    <w:p w14:paraId="6793361A" w14:textId="7E6C50AE" w:rsidR="008B3C90" w:rsidRPr="008B3C90" w:rsidRDefault="008B3C90" w:rsidP="008B3C9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≤4&lt;25</m:t>
          </m:r>
        </m:oMath>
      </m:oMathPara>
    </w:p>
    <w:p w14:paraId="158F7A8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Therefore:</w:t>
      </w:r>
    </w:p>
    <w:p w14:paraId="3C5B98C1" w14:textId="136EE4F5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100018D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two circles do not touch.</w:t>
      </w:r>
    </w:p>
    <w:p w14:paraId="1848451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39A7CE0B">
          <v:rect id="_x0000_i1204" style="width:0;height:1.5pt" o:hralign="center" o:hrstd="t" o:hr="t" fillcolor="#a0a0a0" stroked="f"/>
        </w:pict>
      </w:r>
    </w:p>
    <w:p w14:paraId="278FF035" w14:textId="77777777" w:rsidR="008B3C90" w:rsidRDefault="008B3C90" w:rsidP="008B3C90">
      <w:pPr>
        <w:pStyle w:val="Heading2"/>
      </w:pPr>
      <w:r w:rsidRPr="008B3C90">
        <w:t>Example 2 – Rectangle Inside a Larger Rectangle</w:t>
      </w:r>
    </w:p>
    <w:p w14:paraId="52C3FEA6" w14:textId="440CFA73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FEDB1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Let:</w:t>
      </w:r>
    </w:p>
    <w:p w14:paraId="6728309C" w14:textId="7C8C4253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∣2≤x≤6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2≤y≤5</m:t>
              </m:r>
            </m:e>
          </m:d>
        </m:oMath>
      </m:oMathPara>
    </w:p>
    <w:p w14:paraId="0BDDCB6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t>and:</w:t>
      </w:r>
    </w:p>
    <w:p w14:paraId="56D11C7D" w14:textId="4EBF2BB1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∣0≤x≤10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0≤y≤8</m:t>
              </m:r>
            </m:e>
          </m:d>
        </m:oMath>
      </m:oMathPara>
    </w:p>
    <w:p w14:paraId="2F3EBABB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inner rectangle has a positive distance from every side of the outer rectangle.</w:t>
      </w:r>
    </w:p>
    <w:p w14:paraId="148E712D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Therefore:</w:t>
      </w:r>
    </w:p>
    <w:p w14:paraId="37988BA3" w14:textId="4B9777D9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7231C03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This is strict interior containment.</w:t>
      </w:r>
    </w:p>
    <w:p w14:paraId="79A7A2D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75984220">
          <v:rect id="_x0000_i1205" style="width:0;height:1.5pt" o:hralign="center" o:hrstd="t" o:hr="t" fillcolor="#a0a0a0" stroked="f"/>
        </w:pict>
      </w:r>
    </w:p>
    <w:p w14:paraId="2F1F2065" w14:textId="77777777" w:rsidR="008B3C90" w:rsidRDefault="008B3C90" w:rsidP="008B3C90">
      <w:pPr>
        <w:pStyle w:val="Heading2"/>
      </w:pPr>
      <w:r w:rsidRPr="008B3C90">
        <w:t>Example 3 – Circle Inside a Rectangle</w:t>
      </w:r>
    </w:p>
    <w:p w14:paraId="0105CEE0" w14:textId="56DE19E0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2A9A2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Suppose a circular region is completely inside a rectangular region with a gap between the circle and every side of the rectangle.</w:t>
      </w:r>
    </w:p>
    <w:p w14:paraId="7567E337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Then:</w:t>
      </w:r>
    </w:p>
    <w:p w14:paraId="2D849F28" w14:textId="03EA65E0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rectangle</m:t>
                      </m:r>
                    </m:sub>
                  </m:sSub>
                </m:e>
              </m:d>
            </m:e>
          </m:borderBox>
        </m:oMath>
      </m:oMathPara>
    </w:p>
    <w:p w14:paraId="53DA83D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circle does not touch the rectangle boundary.</w:t>
      </w:r>
    </w:p>
    <w:p w14:paraId="0100C5C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6D2DC66D">
          <v:rect id="_x0000_i1206" style="width:0;height:1.5pt" o:hralign="center" o:hrstd="t" o:hr="t" fillcolor="#a0a0a0" stroked="f"/>
        </w:pict>
      </w:r>
    </w:p>
    <w:p w14:paraId="15B0CBCC" w14:textId="77777777" w:rsidR="008B3C90" w:rsidRDefault="008B3C90" w:rsidP="008B3C90">
      <w:pPr>
        <w:pStyle w:val="Heading2"/>
      </w:pPr>
      <w:r w:rsidRPr="008B3C90">
        <w:t>Strict Interior Containment vs Boundary-Touching Containment</w:t>
      </w:r>
    </w:p>
    <w:p w14:paraId="3EA15A3E" w14:textId="4F0FD1A4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71CC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This is the most important comparison.</w:t>
      </w:r>
    </w:p>
    <w:p w14:paraId="6C6841E4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Strict Interior Containment</w:t>
      </w:r>
    </w:p>
    <w:p w14:paraId="76B4BB84" w14:textId="534532E4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0E8AA22E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Therefore:</w:t>
      </w:r>
    </w:p>
    <w:p w14:paraId="777C6F7C" w14:textId="7B6AF49A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7BCDF1C3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Boundary-Touching Containment</w:t>
      </w:r>
    </w:p>
    <w:p w14:paraId="26C0C0A6" w14:textId="26C522DC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BAB6F0E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and:</w:t>
      </w:r>
    </w:p>
    <w:p w14:paraId="0AD04242" w14:textId="4914D1A1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728A8D1B" w14:textId="77777777" w:rsid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Therefore:</w:t>
      </w:r>
    </w:p>
    <w:p w14:paraId="24FE5F26" w14:textId="2BC8C06B" w:rsidR="00093500" w:rsidRPr="008B3C90" w:rsidRDefault="00093500" w:rsidP="008B3C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726B7" wp14:editId="128B7579">
            <wp:extent cx="5943600" cy="1869440"/>
            <wp:effectExtent l="0" t="0" r="0" b="0"/>
            <wp:docPr id="1142333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2221"/>
        <w:gridCol w:w="3489"/>
      </w:tblGrid>
      <w:tr w:rsidR="008B3C90" w:rsidRPr="008B3C90" w14:paraId="2C09E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42850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9B674B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Strict Interior</w:t>
            </w:r>
          </w:p>
        </w:tc>
        <w:tc>
          <w:tcPr>
            <w:tcW w:w="0" w:type="auto"/>
            <w:vAlign w:val="center"/>
            <w:hideMark/>
          </w:tcPr>
          <w:p w14:paraId="67D6871A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Boundary-Touching</w:t>
            </w:r>
          </w:p>
        </w:tc>
      </w:tr>
      <w:tr w:rsidR="008B3C90" w:rsidRPr="008B3C90" w14:paraId="7A32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A4D3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Inner region contained</w:t>
            </w:r>
          </w:p>
        </w:tc>
        <w:tc>
          <w:tcPr>
            <w:tcW w:w="0" w:type="auto"/>
            <w:vAlign w:val="center"/>
            <w:hideMark/>
          </w:tcPr>
          <w:p w14:paraId="1019F39E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A3BA62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Yes</w:t>
            </w:r>
          </w:p>
        </w:tc>
      </w:tr>
      <w:tr w:rsidR="008B3C90" w:rsidRPr="008B3C90" w14:paraId="2F14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E6BD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Regions different</w:t>
            </w:r>
          </w:p>
        </w:tc>
        <w:tc>
          <w:tcPr>
            <w:tcW w:w="0" w:type="auto"/>
            <w:vAlign w:val="center"/>
            <w:hideMark/>
          </w:tcPr>
          <w:p w14:paraId="46C7E50F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7DAB48C9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proofErr w:type="gramStart"/>
            <w:r w:rsidRPr="008B3C90">
              <w:rPr>
                <w:rFonts w:ascii="Roboto Mono" w:hAnsi="Roboto Mono"/>
              </w:rPr>
              <w:t>Yes</w:t>
            </w:r>
            <w:proofErr w:type="gramEnd"/>
            <w:r w:rsidRPr="008B3C90">
              <w:rPr>
                <w:rFonts w:ascii="Roboto Mono" w:hAnsi="Roboto Mono"/>
              </w:rPr>
              <w:t xml:space="preserve"> in proper case</w:t>
            </w:r>
          </w:p>
        </w:tc>
      </w:tr>
      <w:tr w:rsidR="008B3C90" w:rsidRPr="008B3C90" w14:paraId="2665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3D50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Touches outer boundary</w:t>
            </w:r>
          </w:p>
        </w:tc>
        <w:tc>
          <w:tcPr>
            <w:tcW w:w="0" w:type="auto"/>
            <w:vAlign w:val="center"/>
            <w:hideMark/>
          </w:tcPr>
          <w:p w14:paraId="0D9CFABC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4BBB83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Yes</w:t>
            </w:r>
          </w:p>
        </w:tc>
      </w:tr>
      <w:tr w:rsidR="008B3C90" w:rsidRPr="008B3C90" w14:paraId="6A7EE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1520" w14:textId="008BBC38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 xml:space="preserve">Inner region reaches </w:t>
            </w:r>
            <m:oMath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77D1ED4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147951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Yes</w:t>
            </w:r>
          </w:p>
        </w:tc>
      </w:tr>
      <w:tr w:rsidR="008B3C90" w:rsidRPr="008B3C90" w14:paraId="7A41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D8AA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4F7ACA7" w14:textId="4F68B87E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CA753AA" w14:textId="033AFBCD" w:rsidR="008B3C90" w:rsidRPr="008B3C90" w:rsidRDefault="008B3C90" w:rsidP="008B3C90">
            <w:pPr>
              <w:rPr>
                <w:rFonts w:ascii="Roboto Mono" w:hAnsi="Roboto Mon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8B3C90">
              <w:rPr>
                <w:rFonts w:ascii="Roboto Mono" w:hAnsi="Roboto Mono"/>
              </w:rPr>
              <w:t>+ boundary contact</w:t>
            </w:r>
          </w:p>
        </w:tc>
      </w:tr>
    </w:tbl>
    <w:p w14:paraId="3F1159D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102226BB">
          <v:rect id="_x0000_i1207" style="width:0;height:1.5pt" o:hralign="center" o:hrstd="t" o:hr="t" fillcolor="#a0a0a0" stroked="f"/>
        </w:pict>
      </w:r>
    </w:p>
    <w:p w14:paraId="17B0A24A" w14:textId="77777777" w:rsidR="008B3C90" w:rsidRDefault="008B3C90" w:rsidP="008B3C90">
      <w:pPr>
        <w:pStyle w:val="Heading2"/>
      </w:pPr>
      <w:r w:rsidRPr="008B3C90">
        <w:t>Strict Interior Containment vs Proper Containment</w:t>
      </w:r>
    </w:p>
    <w:p w14:paraId="12B306C2" w14:textId="791709C1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EBD2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Strict interior containment is </w:t>
      </w:r>
      <w:r w:rsidRPr="008B3C90">
        <w:rPr>
          <w:rFonts w:ascii="Roboto Mono" w:hAnsi="Roboto Mono"/>
          <w:b/>
          <w:bCs/>
        </w:rPr>
        <w:t>stronger</w:t>
      </w:r>
      <w:r w:rsidRPr="008B3C90">
        <w:rPr>
          <w:rFonts w:ascii="Roboto Mono" w:hAnsi="Roboto Mono"/>
        </w:rPr>
        <w:t xml:space="preserve"> than proper containment.</w:t>
      </w:r>
    </w:p>
    <w:p w14:paraId="5DBBA44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If:</w:t>
      </w:r>
    </w:p>
    <w:p w14:paraId="029A6EFF" w14:textId="7FE02677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9A0E461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then:</w:t>
      </w:r>
    </w:p>
    <w:p w14:paraId="2C6662D7" w14:textId="7132FFBA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EEA976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nonempty regions under the usual geometric assumptions.</w:t>
      </w:r>
    </w:p>
    <w:p w14:paraId="38BF980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However, the reverse is not always true.</w:t>
      </w:r>
    </w:p>
    <w:p w14:paraId="2937E1D7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example, a smaller circle internally tangent to a larger circle satisfies:</w:t>
      </w:r>
    </w:p>
    <w:p w14:paraId="5FDFCFC4" w14:textId="265AAEA1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8328A2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but:</w:t>
      </w:r>
    </w:p>
    <w:p w14:paraId="35EB3FAE" w14:textId="42BD4A9B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CF6C88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because one point lies on the outer boundary.</w:t>
      </w:r>
    </w:p>
    <w:p w14:paraId="4278E15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Thus:</w:t>
      </w:r>
    </w:p>
    <w:p w14:paraId="32692304" w14:textId="30274D4E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Strict Interior Containment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Proper Containment</m:t>
              </m:r>
            </m:e>
          </m:borderBox>
        </m:oMath>
      </m:oMathPara>
    </w:p>
    <w:p w14:paraId="06711F9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but generally:</w:t>
      </w:r>
    </w:p>
    <w:p w14:paraId="3CD54369" w14:textId="58C759B7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Proper Containment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Strict Interior Containment</m:t>
              </m:r>
            </m:e>
          </m:borderBox>
        </m:oMath>
      </m:oMathPara>
    </w:p>
    <w:p w14:paraId="5C87FA6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09349367">
          <v:rect id="_x0000_i1208" style="width:0;height:1.5pt" o:hralign="center" o:hrstd="t" o:hr="t" fillcolor="#a0a0a0" stroked="f"/>
        </w:pict>
      </w:r>
    </w:p>
    <w:p w14:paraId="679DDA11" w14:textId="77777777" w:rsidR="008B3C90" w:rsidRDefault="008B3C90" w:rsidP="008B3C90">
      <w:pPr>
        <w:pStyle w:val="Heading2"/>
      </w:pPr>
      <w:r w:rsidRPr="008B3C90">
        <w:t>Boundary Condition</w:t>
      </w:r>
    </w:p>
    <w:p w14:paraId="35823ACE" w14:textId="6016C295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C3B52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defining feature is the absence of boundary contact.</w:t>
      </w:r>
    </w:p>
    <w:p w14:paraId="4809D0D1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strict interior containment:</w:t>
      </w:r>
    </w:p>
    <w:p w14:paraId="3B9CC37C" w14:textId="357E6467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0804328F" w14:textId="116C53DC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This means there is no point </w:t>
      </w:r>
      <m:oMath>
        <m:r>
          <w:rPr>
            <w:rFonts w:ascii="Cambria Math" w:hAnsi="Cambria Math"/>
          </w:rPr>
          <m:t>P</m:t>
        </m:r>
      </m:oMath>
      <w:r w:rsidRPr="008B3C90">
        <w:rPr>
          <w:rFonts w:ascii="Roboto Mono" w:hAnsi="Roboto Mono"/>
        </w:rPr>
        <w:t>such that:</w:t>
      </w:r>
    </w:p>
    <w:p w14:paraId="24144881" w14:textId="50B75002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92E4B50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and:</w:t>
      </w:r>
    </w:p>
    <w:p w14:paraId="400C1CB8" w14:textId="50861C04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BB6A4D3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41078420">
          <v:rect id="_x0000_i1209" style="width:0;height:1.5pt" o:hralign="center" o:hrstd="t" o:hr="t" fillcolor="#a0a0a0" stroked="f"/>
        </w:pict>
      </w:r>
    </w:p>
    <w:p w14:paraId="18DDEE4C" w14:textId="77777777" w:rsidR="008B3C90" w:rsidRDefault="008B3C90" w:rsidP="008B3C90">
      <w:pPr>
        <w:pStyle w:val="Heading2"/>
      </w:pPr>
      <w:r w:rsidRPr="008B3C90">
        <w:lastRenderedPageBreak/>
        <w:t>Positive Separation</w:t>
      </w:r>
    </w:p>
    <w:p w14:paraId="20F9F9BD" w14:textId="30EE9DE7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BA391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many common closed, bounded geometric regions, strict interior containment produces a positive minimum distance between the inner region and the outer boundary:</w:t>
      </w:r>
    </w:p>
    <w:p w14:paraId="7A8EAFDD" w14:textId="082276B4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4EFDA858" w14:textId="3A045B8E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</m:oMath>
      <w:r w:rsidRPr="008B3C90">
        <w:rPr>
          <w:rFonts w:ascii="Roboto Mono" w:hAnsi="Roboto Mono"/>
        </w:rPr>
        <w:t>represents the minimum distance between the two sets.</w:t>
      </w:r>
    </w:p>
    <w:p w14:paraId="743029EF" w14:textId="082F03DF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For example, if a disk of radius </w:t>
      </w:r>
      <m:oMath>
        <m:r>
          <w:rPr>
            <w:rFonts w:ascii="Cambria Math" w:hAnsi="Cambria Math"/>
          </w:rPr>
          <m:t>2</m:t>
        </m:r>
      </m:oMath>
      <w:r w:rsidRPr="008B3C90">
        <w:rPr>
          <w:rFonts w:ascii="Roboto Mono" w:hAnsi="Roboto Mono"/>
        </w:rPr>
        <w:t xml:space="preserve">is concentric with a disk of radius </w:t>
      </w:r>
      <m:oMath>
        <m:r>
          <w:rPr>
            <w:rFonts w:ascii="Cambria Math" w:hAnsi="Cambria Math"/>
          </w:rPr>
          <m:t>5</m:t>
        </m:r>
      </m:oMath>
      <w:r w:rsidRPr="008B3C90">
        <w:rPr>
          <w:rFonts w:ascii="Roboto Mono" w:hAnsi="Roboto Mono"/>
        </w:rPr>
        <w:t>, the minimum distance from the inner disk to the outer boundary is:</w:t>
      </w:r>
    </w:p>
    <w:p w14:paraId="76C59A3A" w14:textId="323E4789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5-2=3</m:t>
          </m:r>
        </m:oMath>
      </m:oMathPara>
    </w:p>
    <w:p w14:paraId="15BA8C33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Therefore:</w:t>
      </w:r>
    </w:p>
    <w:p w14:paraId="30A12E03" w14:textId="1540C4D1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=3</m:t>
              </m:r>
            </m:e>
          </m:borderBox>
        </m:oMath>
      </m:oMathPara>
    </w:p>
    <w:p w14:paraId="326EE66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This positive separation is useful in engineering and computational applications.</w:t>
      </w:r>
    </w:p>
    <w:p w14:paraId="63890767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586491D2">
          <v:rect id="_x0000_i1210" style="width:0;height:1.5pt" o:hralign="center" o:hrstd="t" o:hr="t" fillcolor="#a0a0a0" stroked="f"/>
        </w:pict>
      </w:r>
    </w:p>
    <w:p w14:paraId="1AEDF767" w14:textId="77777777" w:rsidR="008B3C90" w:rsidRDefault="008B3C90" w:rsidP="008B3C90">
      <w:pPr>
        <w:pStyle w:val="Heading2"/>
      </w:pPr>
      <w:r w:rsidRPr="008B3C90">
        <w:t>Topological Interpretation</w:t>
      </w:r>
    </w:p>
    <w:p w14:paraId="7C58131E" w14:textId="59E26653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38DCFF" w14:textId="7FA3505F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8B3C90">
        <w:rPr>
          <w:rFonts w:ascii="Roboto Mono" w:hAnsi="Roboto Mono"/>
        </w:rPr>
        <w:t xml:space="preserve">is an </w:t>
      </w:r>
      <w:r w:rsidRPr="008B3C90">
        <w:rPr>
          <w:rFonts w:ascii="Roboto Mono" w:hAnsi="Roboto Mono"/>
          <w:b/>
          <w:bCs/>
        </w:rPr>
        <w:t>interior point</w:t>
      </w:r>
      <w:r w:rsidRPr="008B3C90">
        <w:rPr>
          <w:rFonts w:ascii="Roboto Mono" w:hAnsi="Roboto Mono"/>
        </w:rP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 xml:space="preserve">if there exists some positive radius </w:t>
      </w:r>
      <m:oMath>
        <m:r>
          <w:rPr>
            <w:rFonts w:ascii="Cambria Math" w:hAnsi="Cambria Math"/>
          </w:rPr>
          <m:t>ε</m:t>
        </m:r>
      </m:oMath>
      <w:r w:rsidRPr="008B3C90">
        <w:rPr>
          <w:rFonts w:ascii="Roboto Mono" w:hAnsi="Roboto Mono"/>
        </w:rPr>
        <w:t xml:space="preserve">such that a small neighborhood around </w:t>
      </w:r>
      <m:oMath>
        <m:r>
          <w:rPr>
            <w:rFonts w:ascii="Cambria Math" w:hAnsi="Cambria Math"/>
          </w:rPr>
          <m:t>P</m:t>
        </m:r>
      </m:oMath>
      <w:r w:rsidRPr="008B3C90">
        <w:rPr>
          <w:rFonts w:ascii="Roboto Mono" w:hAnsi="Roboto Mono"/>
        </w:rPr>
        <w:t xml:space="preserve">remains completely inside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.</w:t>
      </w:r>
    </w:p>
    <w:p w14:paraId="3E82ED6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In two dimensions:</w:t>
      </w:r>
    </w:p>
    <w:p w14:paraId="3FDADFFD" w14:textId="2E73A56A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ACFB6A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some:</w:t>
      </w:r>
    </w:p>
    <w:p w14:paraId="1D9E813B" w14:textId="16EF7C21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ε&gt;0</m:t>
          </m:r>
        </m:oMath>
      </m:oMathPara>
    </w:p>
    <w:p w14:paraId="64D06B21" w14:textId="3574A2DA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t xml:space="preserve">Strict interior containment requires this condition for </w:t>
      </w:r>
      <w:r w:rsidRPr="008B3C90">
        <w:rPr>
          <w:rFonts w:ascii="Roboto Mono" w:hAnsi="Roboto Mono"/>
          <w:b/>
          <w:bCs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>.</w:t>
      </w:r>
    </w:p>
    <w:p w14:paraId="2AAAC1C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Therefore:</w:t>
      </w:r>
    </w:p>
    <w:p w14:paraId="73D7F11C" w14:textId="6BBD2B68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E49C3D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253B0918">
          <v:rect id="_x0000_i1211" style="width:0;height:1.5pt" o:hralign="center" o:hrstd="t" o:hr="t" fillcolor="#a0a0a0" stroked="f"/>
        </w:pict>
      </w:r>
    </w:p>
    <w:p w14:paraId="2EEC0FDD" w14:textId="77777777" w:rsidR="008B3C90" w:rsidRDefault="008B3C90" w:rsidP="008B3C90">
      <w:pPr>
        <w:pStyle w:val="Heading2"/>
      </w:pPr>
      <w:r w:rsidRPr="008B3C90">
        <w:t>Coordinate Geometry</w:t>
      </w:r>
    </w:p>
    <w:p w14:paraId="41386C35" w14:textId="2C9BFF9A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9608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Strict interior containment can often be verified using inequalities.</w:t>
      </w:r>
    </w:p>
    <w:p w14:paraId="1B6A2E89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Circle</w:t>
      </w:r>
    </w:p>
    <w:p w14:paraId="5387F66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For:</w:t>
      </w:r>
    </w:p>
    <w:p w14:paraId="220526A3" w14:textId="258CDABF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3AA804C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its interior is:</w:t>
      </w:r>
    </w:p>
    <w:p w14:paraId="5ACCC7D2" w14:textId="397F65F4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&lt;25</m:t>
              </m:r>
            </m:e>
          </m:d>
        </m:oMath>
      </m:oMathPara>
    </w:p>
    <w:p w14:paraId="7D1AA897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Therefore, to establish strict interior containment:</w:t>
      </w:r>
    </w:p>
    <w:p w14:paraId="02C298E1" w14:textId="5D929118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&lt;25</m:t>
              </m:r>
            </m:e>
          </m:borderBox>
        </m:oMath>
      </m:oMathPara>
    </w:p>
    <w:p w14:paraId="7E6F9220" w14:textId="6F42E7C9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8B3C90">
        <w:rPr>
          <w:rFonts w:ascii="Roboto Mono" w:hAnsi="Roboto Mono"/>
        </w:rPr>
        <w:t xml:space="preserve">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>.</w:t>
      </w:r>
    </w:p>
    <w:p w14:paraId="1945E42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64D8B575">
          <v:rect id="_x0000_i1212" style="width:0;height:1.5pt" o:hralign="center" o:hrstd="t" o:hr="t" fillcolor="#a0a0a0" stroked="f"/>
        </w:pict>
      </w:r>
    </w:p>
    <w:p w14:paraId="294E1611" w14:textId="77777777" w:rsidR="008B3C90" w:rsidRDefault="008B3C90" w:rsidP="008B3C90">
      <w:pPr>
        <w:pStyle w:val="Heading2"/>
      </w:pPr>
      <w:r w:rsidRPr="008B3C90">
        <w:t>Rectangle</w:t>
      </w:r>
    </w:p>
    <w:p w14:paraId="52B95F88" w14:textId="2C92CF8E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14D9D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For:</w:t>
      </w:r>
    </w:p>
    <w:p w14:paraId="33FB45CB" w14:textId="7B808092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∣0≤x≤10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0≤y≤8</m:t>
              </m:r>
            </m:e>
          </m:d>
        </m:oMath>
      </m:oMathPara>
    </w:p>
    <w:p w14:paraId="49B15AB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interior is:</w:t>
      </w:r>
    </w:p>
    <w:p w14:paraId="33F1A30D" w14:textId="5BF6B0C1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∣0&lt;x&lt;10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0&lt;y&lt;8</m:t>
              </m:r>
            </m:e>
          </m:d>
        </m:oMath>
      </m:oMathPara>
    </w:p>
    <w:p w14:paraId="580906A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Thus:</w:t>
      </w:r>
    </w:p>
    <w:p w14:paraId="6D5057AE" w14:textId="27CEAD16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E409E74" w14:textId="248DF1F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requires 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>to satisfy:</w:t>
      </w:r>
    </w:p>
    <w:p w14:paraId="500BA5E0" w14:textId="677E5465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0&lt;x&lt;10</m:t>
          </m:r>
        </m:oMath>
      </m:oMathPara>
    </w:p>
    <w:p w14:paraId="69E76521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and:</w:t>
      </w:r>
    </w:p>
    <w:p w14:paraId="6D1F8C43" w14:textId="65657E3E" w:rsidR="008B3C90" w:rsidRPr="008B3C90" w:rsidRDefault="008B3C90" w:rsidP="008B3C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0&lt;y&lt;8</m:t>
          </m:r>
        </m:oMath>
      </m:oMathPara>
    </w:p>
    <w:p w14:paraId="6E54C80B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68B63E3D">
          <v:rect id="_x0000_i1213" style="width:0;height:1.5pt" o:hralign="center" o:hrstd="t" o:hr="t" fillcolor="#a0a0a0" stroked="f"/>
        </w:pict>
      </w:r>
    </w:p>
    <w:p w14:paraId="458B48CE" w14:textId="77777777" w:rsidR="008B3C90" w:rsidRDefault="008B3C90" w:rsidP="008B3C90">
      <w:pPr>
        <w:pStyle w:val="Heading2"/>
      </w:pPr>
      <w:r w:rsidRPr="008B3C90">
        <w:t>Closed and Open Regions</w:t>
      </w:r>
    </w:p>
    <w:p w14:paraId="1D8F1038" w14:textId="146DE979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74D597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The distinction between </w:t>
      </w:r>
      <w:r w:rsidRPr="008B3C90">
        <w:rPr>
          <w:rFonts w:ascii="Roboto Mono" w:hAnsi="Roboto Mono"/>
          <w:b/>
          <w:bCs/>
        </w:rPr>
        <w:t>open</w:t>
      </w:r>
      <w:r w:rsidRPr="008B3C90">
        <w:rPr>
          <w:rFonts w:ascii="Roboto Mono" w:hAnsi="Roboto Mono"/>
        </w:rPr>
        <w:t xml:space="preserve"> and </w:t>
      </w:r>
      <w:r w:rsidRPr="008B3C90">
        <w:rPr>
          <w:rFonts w:ascii="Roboto Mono" w:hAnsi="Roboto Mono"/>
          <w:b/>
          <w:bCs/>
        </w:rPr>
        <w:t>closed</w:t>
      </w:r>
      <w:r w:rsidRPr="008B3C90">
        <w:rPr>
          <w:rFonts w:ascii="Roboto Mono" w:hAnsi="Roboto Mono"/>
        </w:rPr>
        <w:t xml:space="preserve"> regions is important.</w:t>
      </w:r>
    </w:p>
    <w:p w14:paraId="1C32B1A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 closed disk:</w:t>
      </w:r>
    </w:p>
    <w:p w14:paraId="5FD675E3" w14:textId="07295987" w:rsidR="008B3C90" w:rsidRPr="008B3C90" w:rsidRDefault="008B3C90" w:rsidP="008B3C9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17568F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includes its boundary.</w:t>
      </w:r>
    </w:p>
    <w:p w14:paraId="5048D453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 open disk:</w:t>
      </w:r>
    </w:p>
    <w:p w14:paraId="15065304" w14:textId="75E7C786" w:rsidR="008B3C90" w:rsidRPr="008B3C90" w:rsidRDefault="008B3C90" w:rsidP="008B3C9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AB7248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does not include its boundary.</w:t>
      </w:r>
    </w:p>
    <w:p w14:paraId="024C05FB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notation:</w:t>
      </w:r>
    </w:p>
    <w:p w14:paraId="398E2F26" w14:textId="090C58E4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EB38ACB" w14:textId="185AA9AB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focuses on the </w:t>
      </w:r>
      <w:r w:rsidRPr="008B3C90">
        <w:rPr>
          <w:rFonts w:ascii="Roboto Mono" w:hAnsi="Roboto Mono"/>
          <w:b/>
          <w:bCs/>
        </w:rPr>
        <w:t>interior of the containing region</w:t>
      </w:r>
      <w:r w:rsidRPr="008B3C90">
        <w:rPr>
          <w:rFonts w:ascii="Roboto Mono" w:hAnsi="Roboto Mono"/>
        </w:rPr>
        <w:t xml:space="preserve">, regardless of whether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itself includes its boundary.</w:t>
      </w:r>
    </w:p>
    <w:p w14:paraId="68E04AE3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327EAA37">
          <v:rect id="_x0000_i1214" style="width:0;height:1.5pt" o:hralign="center" o:hrstd="t" o:hr="t" fillcolor="#a0a0a0" stroked="f"/>
        </w:pict>
      </w:r>
    </w:p>
    <w:p w14:paraId="7FA5C8B1" w14:textId="77777777" w:rsidR="008B3C90" w:rsidRPr="008B3C90" w:rsidRDefault="008B3C90" w:rsidP="008B3C90">
      <w:pPr>
        <w:pStyle w:val="Heading2"/>
      </w:pPr>
      <w:r w:rsidRPr="008B3C90">
        <w:t>Properties</w:t>
      </w:r>
    </w:p>
    <w:p w14:paraId="16113387" w14:textId="77777777" w:rsidR="008B3C90" w:rsidRDefault="008B3C90" w:rsidP="008B3C90">
      <w:pPr>
        <w:pStyle w:val="Heading3"/>
      </w:pPr>
      <w:r w:rsidRPr="008B3C90">
        <w:t>1. Implies Proper Containment</w:t>
      </w:r>
    </w:p>
    <w:p w14:paraId="399E8ADF" w14:textId="160E941E" w:rsidR="008B3C90" w:rsidRPr="008B3C90" w:rsidRDefault="008B3C90" w:rsidP="008B3C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F2740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Under the usual nonempty-region assumptions:</w:t>
      </w:r>
    </w:p>
    <w:p w14:paraId="6C59C393" w14:textId="628CC118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AB0BD7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4054C3B7">
          <v:rect id="_x0000_i1215" style="width:0;height:1.5pt" o:hralign="center" o:hrstd="t" o:hr="t" fillcolor="#a0a0a0" stroked="f"/>
        </w:pict>
      </w:r>
    </w:p>
    <w:p w14:paraId="79622B37" w14:textId="77777777" w:rsidR="008B3C90" w:rsidRDefault="008B3C90" w:rsidP="0015552A">
      <w:pPr>
        <w:pStyle w:val="Heading3"/>
      </w:pPr>
      <w:r w:rsidRPr="008B3C90">
        <w:t>2. No Boundary Contact</w:t>
      </w:r>
    </w:p>
    <w:p w14:paraId="07C59E7E" w14:textId="435DFB79" w:rsidR="0015552A" w:rsidRPr="0015552A" w:rsidRDefault="0015552A" w:rsidP="0015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0CFC5" w14:textId="0147F2F4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73CF9CE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0EE5251E">
          <v:rect id="_x0000_i1216" style="width:0;height:1.5pt" o:hralign="center" o:hrstd="t" o:hr="t" fillcolor="#a0a0a0" stroked="f"/>
        </w:pict>
      </w:r>
    </w:p>
    <w:p w14:paraId="7EC2DF58" w14:textId="77777777" w:rsidR="008B3C90" w:rsidRDefault="008B3C90" w:rsidP="0015552A">
      <w:pPr>
        <w:pStyle w:val="Heading3"/>
      </w:pPr>
      <w:r w:rsidRPr="008B3C90">
        <w:t>3. It Is Directional</w:t>
      </w:r>
    </w:p>
    <w:p w14:paraId="041C2F78" w14:textId="5DD81C10" w:rsidR="0015552A" w:rsidRPr="0015552A" w:rsidRDefault="0015552A" w:rsidP="0015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FF3160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If:</w:t>
      </w:r>
    </w:p>
    <w:p w14:paraId="1D15F3D6" w14:textId="0DCB1435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E3828E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then generally:</w:t>
      </w:r>
    </w:p>
    <w:p w14:paraId="7B86807B" w14:textId="577FBABD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1FBE90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smaller region is the contained region.</w:t>
      </w:r>
    </w:p>
    <w:p w14:paraId="6828164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07CD9704">
          <v:rect id="_x0000_i1217" style="width:0;height:1.5pt" o:hralign="center" o:hrstd="t" o:hr="t" fillcolor="#a0a0a0" stroked="f"/>
        </w:pict>
      </w:r>
    </w:p>
    <w:p w14:paraId="64EC5094" w14:textId="77777777" w:rsidR="008B3C90" w:rsidRDefault="008B3C90" w:rsidP="0015552A">
      <w:pPr>
        <w:pStyle w:val="Heading3"/>
      </w:pPr>
      <w:r w:rsidRPr="008B3C90">
        <w:t>4. It Is Transitive</w:t>
      </w:r>
    </w:p>
    <w:p w14:paraId="4AD20DDC" w14:textId="593F41FF" w:rsidR="0015552A" w:rsidRPr="0015552A" w:rsidRDefault="0015552A" w:rsidP="0015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DC17FA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Suppose:</w:t>
      </w:r>
    </w:p>
    <w:p w14:paraId="0E90C656" w14:textId="485BE584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315960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and:</w:t>
      </w:r>
    </w:p>
    <w:p w14:paraId="4E295AA4" w14:textId="7AD2D8DC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387261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Under the standard geometric setting, this gives:</w:t>
      </w:r>
    </w:p>
    <w:p w14:paraId="12CCF209" w14:textId="7BE74704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borderBox>
        </m:oMath>
      </m:oMathPara>
    </w:p>
    <w:p w14:paraId="5B6E0727" w14:textId="77777777" w:rsidR="008B3C90" w:rsidRPr="008B3C90" w:rsidRDefault="008B3C90" w:rsidP="008B3C90">
      <w:pPr>
        <w:rPr>
          <w:rFonts w:ascii="Roboto Mono" w:hAnsi="Roboto Mono"/>
        </w:rPr>
      </w:pPr>
      <w:proofErr w:type="gramStart"/>
      <w:r w:rsidRPr="008B3C90">
        <w:rPr>
          <w:rFonts w:ascii="Roboto Mono" w:hAnsi="Roboto Mono"/>
        </w:rPr>
        <w:t>Thus</w:t>
      </w:r>
      <w:proofErr w:type="gramEnd"/>
      <w:r w:rsidRPr="008B3C90">
        <w:rPr>
          <w:rFonts w:ascii="Roboto Mono" w:hAnsi="Roboto Mono"/>
        </w:rPr>
        <w:t xml:space="preserve"> strict interior containment behaves naturally as a nested interior relationship.</w:t>
      </w:r>
    </w:p>
    <w:p w14:paraId="271552BD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pict w14:anchorId="752720E2">
          <v:rect id="_x0000_i1218" style="width:0;height:1.5pt" o:hralign="center" o:hrstd="t" o:hr="t" fillcolor="#a0a0a0" stroked="f"/>
        </w:pict>
      </w:r>
    </w:p>
    <w:p w14:paraId="7813E1E4" w14:textId="77777777" w:rsidR="008B3C90" w:rsidRDefault="008B3C90" w:rsidP="0015552A">
      <w:pPr>
        <w:pStyle w:val="Heading3"/>
      </w:pPr>
      <w:r w:rsidRPr="008B3C90">
        <w:t>5. It Implies Overlap</w:t>
      </w:r>
    </w:p>
    <w:p w14:paraId="122FCE16" w14:textId="1F213DA7" w:rsidR="0015552A" w:rsidRPr="0015552A" w:rsidRDefault="0015552A" w:rsidP="0015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CDE1BD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Since:</w:t>
      </w:r>
    </w:p>
    <w:p w14:paraId="4E59D784" w14:textId="248A4B94" w:rsidR="008B3C90" w:rsidRPr="008B3C90" w:rsidRDefault="008B3C90" w:rsidP="008B3C9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7ADC43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we have:</w:t>
      </w:r>
    </w:p>
    <w:p w14:paraId="104D1C9E" w14:textId="666E7FE5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94F9A6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the usual nonempty case.</w:t>
      </w:r>
    </w:p>
    <w:p w14:paraId="7DE487A3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Therefore, strictly contained regions are not disjoint.</w:t>
      </w:r>
    </w:p>
    <w:p w14:paraId="4334670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79257349">
          <v:rect id="_x0000_i1219" style="width:0;height:1.5pt" o:hralign="center" o:hrstd="t" o:hr="t" fillcolor="#a0a0a0" stroked="f"/>
        </w:pict>
      </w:r>
    </w:p>
    <w:p w14:paraId="4C61909F" w14:textId="77777777" w:rsidR="008B3C90" w:rsidRDefault="008B3C90" w:rsidP="0015552A">
      <w:pPr>
        <w:pStyle w:val="Heading2"/>
      </w:pPr>
      <w:r w:rsidRPr="008B3C90">
        <w:t>Higher-Dimensional Regions</w:t>
      </w:r>
    </w:p>
    <w:p w14:paraId="623AB84D" w14:textId="01BD5B5C" w:rsidR="0015552A" w:rsidRPr="0015552A" w:rsidRDefault="0015552A" w:rsidP="0015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6011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Strict interior containment is not limited to 2D.</w:t>
      </w:r>
    </w:p>
    <w:p w14:paraId="5995E88A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Three Dimensions</w:t>
      </w:r>
    </w:p>
    <w:p w14:paraId="6706CDA6" w14:textId="4A00A19C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For a solid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 xml:space="preserve">inside another solid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:</w:t>
      </w:r>
    </w:p>
    <w:p w14:paraId="0B0C3924" w14:textId="55289340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EF8D9C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For example, a smaller solid sphere completely inside a larger solid sphere without touching its surface.</w:t>
      </w:r>
    </w:p>
    <w:p w14:paraId="5BC71D2D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2CC4BB05">
          <v:rect id="_x0000_i1220" style="width:0;height:1.5pt" o:hralign="center" o:hrstd="t" o:hr="t" fillcolor="#a0a0a0" stroked="f"/>
        </w:pict>
      </w:r>
    </w:p>
    <w:p w14:paraId="00B733A0" w14:textId="77777777" w:rsidR="008B3C90" w:rsidRDefault="008B3C90" w:rsidP="0015552A">
      <w:pPr>
        <w:pStyle w:val="Heading2"/>
      </w:pPr>
      <w:r w:rsidRPr="008B3C90">
        <w:t>Region Inside a Plane</w:t>
      </w:r>
    </w:p>
    <w:p w14:paraId="65E41315" w14:textId="79BCFE71" w:rsidR="0015552A" w:rsidRPr="0015552A" w:rsidRDefault="0015552A" w:rsidP="0015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44204C" w14:textId="4742A64D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A planar region </w:t>
      </w:r>
      <m:oMath>
        <m:r>
          <w:rPr>
            <w:rFonts w:ascii="Cambria Math" w:hAnsi="Cambria Math"/>
          </w:rPr>
          <m:t>R</m:t>
        </m:r>
      </m:oMath>
      <w:r w:rsidRPr="008B3C90">
        <w:rPr>
          <w:rFonts w:ascii="Roboto Mono" w:hAnsi="Roboto Mono"/>
        </w:rPr>
        <w:t>can be contained in the interior of another planar region:</w:t>
      </w:r>
    </w:p>
    <w:p w14:paraId="4397CCAA" w14:textId="53150E8F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1937EEC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lastRenderedPageBreak/>
        <w:t>while both regions belong to the same plane.</w:t>
      </w:r>
    </w:p>
    <w:p w14:paraId="0278E7C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12478044">
          <v:rect id="_x0000_i1221" style="width:0;height:1.5pt" o:hralign="center" o:hrstd="t" o:hr="t" fillcolor="#a0a0a0" stroked="f"/>
        </w:pict>
      </w:r>
    </w:p>
    <w:p w14:paraId="736047B5" w14:textId="77777777" w:rsidR="008B3C90" w:rsidRDefault="008B3C90" w:rsidP="0015552A">
      <w:pPr>
        <w:pStyle w:val="Heading2"/>
      </w:pPr>
      <w:r w:rsidRPr="008B3C90">
        <w:t>Comparison with Other Region Relationships</w:t>
      </w:r>
    </w:p>
    <w:p w14:paraId="3E2637E9" w14:textId="5B3BCA92" w:rsidR="0015552A" w:rsidRDefault="0015552A" w:rsidP="001555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BEBD5" w14:textId="1CB630FC" w:rsidR="00D203F4" w:rsidRPr="0015552A" w:rsidRDefault="00D203F4" w:rsidP="0015552A">
      <w:r>
        <w:rPr>
          <w:noProof/>
        </w:rPr>
        <w:drawing>
          <wp:inline distT="0" distB="0" distL="0" distR="0" wp14:anchorId="5A6C2543" wp14:editId="7CE36F8B">
            <wp:extent cx="5943600" cy="2219960"/>
            <wp:effectExtent l="0" t="0" r="0" b="8890"/>
            <wp:docPr id="169723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3015"/>
        <w:gridCol w:w="3087"/>
      </w:tblGrid>
      <w:tr w:rsidR="008B3C90" w:rsidRPr="008B3C90" w14:paraId="0EFA0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BCE1C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D0EF38C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Symbol / Condition</w:t>
            </w:r>
          </w:p>
        </w:tc>
        <w:tc>
          <w:tcPr>
            <w:tcW w:w="0" w:type="auto"/>
            <w:vAlign w:val="center"/>
            <w:hideMark/>
          </w:tcPr>
          <w:p w14:paraId="11A20081" w14:textId="77777777" w:rsidR="008B3C90" w:rsidRPr="008B3C90" w:rsidRDefault="008B3C90" w:rsidP="008B3C90">
            <w:pPr>
              <w:rPr>
                <w:rFonts w:ascii="Roboto Mono" w:hAnsi="Roboto Mono"/>
                <w:b/>
                <w:bCs/>
              </w:rPr>
            </w:pPr>
            <w:r w:rsidRPr="008B3C90">
              <w:rPr>
                <w:rFonts w:ascii="Roboto Mono" w:hAnsi="Roboto Mono"/>
                <w:b/>
                <w:bCs/>
              </w:rPr>
              <w:t>Boundary of Outer Region</w:t>
            </w:r>
          </w:p>
        </w:tc>
      </w:tr>
      <w:tr w:rsidR="008B3C90" w:rsidRPr="008B3C90" w14:paraId="5A70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4D1C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Equal regions</w:t>
            </w:r>
          </w:p>
        </w:tc>
        <w:tc>
          <w:tcPr>
            <w:tcW w:w="0" w:type="auto"/>
            <w:vAlign w:val="center"/>
            <w:hideMark/>
          </w:tcPr>
          <w:p w14:paraId="5F4EE47E" w14:textId="6645E346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0A08DE3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Same boundary</w:t>
            </w:r>
          </w:p>
        </w:tc>
      </w:tr>
      <w:tr w:rsidR="008B3C90" w:rsidRPr="008B3C90" w14:paraId="074A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B4BC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Proper containment</w:t>
            </w:r>
          </w:p>
        </w:tc>
        <w:tc>
          <w:tcPr>
            <w:tcW w:w="0" w:type="auto"/>
            <w:vAlign w:val="center"/>
            <w:hideMark/>
          </w:tcPr>
          <w:p w14:paraId="68115CDF" w14:textId="45334F88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D24C946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May or may not touch</w:t>
            </w:r>
          </w:p>
        </w:tc>
      </w:tr>
      <w:tr w:rsidR="008B3C90" w:rsidRPr="008B3C90" w14:paraId="6A98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3265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Strict interior containment</w:t>
            </w:r>
          </w:p>
        </w:tc>
        <w:tc>
          <w:tcPr>
            <w:tcW w:w="0" w:type="auto"/>
            <w:vAlign w:val="center"/>
            <w:hideMark/>
          </w:tcPr>
          <w:p w14:paraId="20EB21F6" w14:textId="55EFCE00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782A8F7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  <w:b/>
                <w:bCs/>
              </w:rPr>
              <w:t>No contact</w:t>
            </w:r>
          </w:p>
        </w:tc>
      </w:tr>
      <w:tr w:rsidR="008B3C90" w:rsidRPr="008B3C90" w14:paraId="02CE8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1FE4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Boundary-touching containment</w:t>
            </w:r>
          </w:p>
        </w:tc>
        <w:tc>
          <w:tcPr>
            <w:tcW w:w="0" w:type="auto"/>
            <w:vAlign w:val="center"/>
            <w:hideMark/>
          </w:tcPr>
          <w:p w14:paraId="5D7C2A38" w14:textId="0048E830" w:rsidR="008B3C90" w:rsidRPr="008B3C90" w:rsidRDefault="008B3C90" w:rsidP="008B3C90">
            <w:pPr>
              <w:rPr>
                <w:rFonts w:ascii="Roboto Mono" w:hAnsi="Roboto Mon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8B3C90">
              <w:rPr>
                <w:rFonts w:ascii="Roboto Mono" w:hAnsi="Roboto Mono"/>
              </w:rPr>
              <w:t>, boundaries intersect</w:t>
            </w:r>
          </w:p>
        </w:tc>
        <w:tc>
          <w:tcPr>
            <w:tcW w:w="0" w:type="auto"/>
            <w:vAlign w:val="center"/>
            <w:hideMark/>
          </w:tcPr>
          <w:p w14:paraId="7F6C8F9D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  <w:b/>
                <w:bCs/>
              </w:rPr>
              <w:t>Contact</w:t>
            </w:r>
          </w:p>
        </w:tc>
      </w:tr>
      <w:tr w:rsidR="008B3C90" w:rsidRPr="008B3C90" w14:paraId="579F7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1A41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Partial overlap</w:t>
            </w:r>
          </w:p>
        </w:tc>
        <w:tc>
          <w:tcPr>
            <w:tcW w:w="0" w:type="auto"/>
            <w:vAlign w:val="center"/>
            <w:hideMark/>
          </w:tcPr>
          <w:p w14:paraId="1995FE4B" w14:textId="2549BAA1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≠∅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494316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Not necessarily containment</w:t>
            </w:r>
          </w:p>
        </w:tc>
      </w:tr>
      <w:tr w:rsidR="008B3C90" w:rsidRPr="008B3C90" w14:paraId="1BFA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5917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proofErr w:type="spellStart"/>
            <w:r w:rsidRPr="008B3C90">
              <w:rPr>
                <w:rFonts w:ascii="Roboto Mono" w:hAnsi="Roboto Mono"/>
              </w:rPr>
              <w:t>Disjointness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686AC" w14:textId="0431E546" w:rsidR="008B3C90" w:rsidRPr="008B3C90" w:rsidRDefault="008B3C90" w:rsidP="008B3C9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693A9D" w14:textId="77777777" w:rsidR="008B3C90" w:rsidRPr="008B3C90" w:rsidRDefault="008B3C90" w:rsidP="008B3C90">
            <w:pPr>
              <w:rPr>
                <w:rFonts w:ascii="Roboto Mono" w:hAnsi="Roboto Mono"/>
              </w:rPr>
            </w:pPr>
            <w:r w:rsidRPr="008B3C90">
              <w:rPr>
                <w:rFonts w:ascii="Roboto Mono" w:hAnsi="Roboto Mono"/>
              </w:rPr>
              <w:t>No intersection</w:t>
            </w:r>
          </w:p>
        </w:tc>
      </w:tr>
    </w:tbl>
    <w:p w14:paraId="77EC89D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5C107530">
          <v:rect id="_x0000_i1222" style="width:0;height:1.5pt" o:hralign="center" o:hrstd="t" o:hr="t" fillcolor="#a0a0a0" stroked="f"/>
        </w:pict>
      </w:r>
    </w:p>
    <w:p w14:paraId="7E59B7F9" w14:textId="77777777" w:rsidR="008B3C90" w:rsidRDefault="008B3C90" w:rsidP="00043AC0">
      <w:pPr>
        <w:pStyle w:val="Heading2"/>
      </w:pPr>
      <w:r w:rsidRPr="008B3C90">
        <w:lastRenderedPageBreak/>
        <w:t>Real-World Applications</w:t>
      </w:r>
    </w:p>
    <w:p w14:paraId="29B9E813" w14:textId="5C08EFBA" w:rsidR="00043AC0" w:rsidRPr="00043AC0" w:rsidRDefault="00043AC0" w:rsidP="00043A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3D6BF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Architecture</w:t>
      </w:r>
    </w:p>
    <w:p w14:paraId="6F825100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 room or structural component can be positioned completely inside a larger floor region with clearance from the walls.</w:t>
      </w:r>
    </w:p>
    <w:p w14:paraId="756A5140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Engineering</w:t>
      </w:r>
    </w:p>
    <w:p w14:paraId="0ABC05F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 component can be designed with a safety clearance inside a housing:</w:t>
      </w:r>
    </w:p>
    <w:p w14:paraId="6A3D254C" w14:textId="24EEB2CD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Component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Housing</m:t>
                  </m:r>
                </m:e>
              </m:d>
            </m:e>
          </m:borderBox>
        </m:oMath>
      </m:oMathPara>
    </w:p>
    <w:p w14:paraId="46CCD5A3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CAD</w:t>
      </w:r>
    </w:p>
    <w:p w14:paraId="3B2C9FD0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Designers use interior containment to ensure that objects remain inside an enclosure without touching its boundary.</w:t>
      </w:r>
    </w:p>
    <w:p w14:paraId="39FBC0FC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Robotics</w:t>
      </w:r>
    </w:p>
    <w:p w14:paraId="0A2755E6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 robot's operating region may need to remain strictly inside a permitted workspace, leaving a safety margin around the boundary.</w:t>
      </w:r>
    </w:p>
    <w:p w14:paraId="2216FD92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Computer Graphics</w:t>
      </w:r>
    </w:p>
    <w:p w14:paraId="670A9989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An object can be completely inside a viewport or clipping region without touching its edge.</w:t>
      </w:r>
    </w:p>
    <w:p w14:paraId="1CB11242" w14:textId="77777777" w:rsidR="008B3C90" w:rsidRPr="008B3C90" w:rsidRDefault="008B3C90" w:rsidP="008B3C90">
      <w:pPr>
        <w:rPr>
          <w:rFonts w:ascii="Roboto Mono" w:hAnsi="Roboto Mono"/>
          <w:b/>
          <w:bCs/>
        </w:rPr>
      </w:pPr>
      <w:r w:rsidRPr="008B3C90">
        <w:rPr>
          <w:rFonts w:ascii="Roboto Mono" w:hAnsi="Roboto Mono"/>
          <w:b/>
          <w:bCs/>
        </w:rPr>
        <w:t>GIS</w:t>
      </w:r>
    </w:p>
    <w:p w14:paraId="5016409F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A geographic region may be required to remain entirely within another administrative or operational region without sharing its boundary.</w:t>
      </w:r>
    </w:p>
    <w:p w14:paraId="00B9FB04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pict w14:anchorId="256B102C">
          <v:rect id="_x0000_i1224" style="width:0;height:1.5pt" o:hralign="center" o:hrstd="t" o:hr="t" fillcolor="#a0a0a0" stroked="f"/>
        </w:pict>
      </w:r>
    </w:p>
    <w:p w14:paraId="79DF8777" w14:textId="77777777" w:rsidR="008B3C90" w:rsidRDefault="008B3C90" w:rsidP="00D8486D">
      <w:pPr>
        <w:pStyle w:val="Heading2"/>
      </w:pPr>
      <w:r w:rsidRPr="008B3C90">
        <w:t>Key Points</w:t>
      </w:r>
    </w:p>
    <w:p w14:paraId="63B767FA" w14:textId="0E1CBBF6" w:rsidR="00D8486D" w:rsidRPr="00D8486D" w:rsidRDefault="00D8486D" w:rsidP="00D848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CD739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  <w:b/>
          <w:bCs/>
        </w:rPr>
        <w:lastRenderedPageBreak/>
        <w:t>Strict Interior Containment</w:t>
      </w:r>
      <w:r w:rsidRPr="008B3C90">
        <w:rPr>
          <w:rFonts w:ascii="Roboto Mono" w:hAnsi="Roboto Mono"/>
        </w:rPr>
        <w:t xml:space="preserve"> means one region lies entirely inside the interior of another.</w:t>
      </w:r>
    </w:p>
    <w:p w14:paraId="77B94F70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Its principal notation is:</w:t>
      </w:r>
    </w:p>
    <w:p w14:paraId="1B298290" w14:textId="220FCEB7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2827FFE" w14:textId="04AF2655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No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B3C90">
        <w:rPr>
          <w:rFonts w:ascii="Roboto Mono" w:hAnsi="Roboto Mono"/>
        </w:rPr>
        <w:t xml:space="preserve">lies on the boundary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3C90">
        <w:rPr>
          <w:rFonts w:ascii="Roboto Mono" w:hAnsi="Roboto Mono"/>
        </w:rPr>
        <w:t>:</w:t>
      </w:r>
    </w:p>
    <w:p w14:paraId="0374F72A" w14:textId="3F4E78B8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393AA91A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It is stronger than ordinary proper containment.</w:t>
      </w:r>
    </w:p>
    <w:p w14:paraId="1A760FAF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A properly contained region may touch the outer boundary; a strictly interiorly contained region cannot.</w:t>
      </w:r>
    </w:p>
    <w:p w14:paraId="3E4459C2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It normally provides a positive separation from the outer boundary for closed, bounded regions.</w:t>
      </w:r>
    </w:p>
    <w:p w14:paraId="5F342F42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>It applies to both 2D and 3D geometric regions.</w:t>
      </w:r>
    </w:p>
    <w:p w14:paraId="7005D143" w14:textId="77777777" w:rsidR="008B3C90" w:rsidRPr="008B3C90" w:rsidRDefault="008B3C90" w:rsidP="008B3C90">
      <w:pPr>
        <w:numPr>
          <w:ilvl w:val="0"/>
          <w:numId w:val="3"/>
        </w:num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Internal tangency is </w:t>
      </w:r>
      <w:r w:rsidRPr="008B3C90">
        <w:rPr>
          <w:rFonts w:ascii="Roboto Mono" w:hAnsi="Roboto Mono"/>
          <w:b/>
          <w:bCs/>
        </w:rPr>
        <w:t>not</w:t>
      </w:r>
      <w:r w:rsidRPr="008B3C90">
        <w:rPr>
          <w:rFonts w:ascii="Roboto Mono" w:hAnsi="Roboto Mono"/>
        </w:rPr>
        <w:t xml:space="preserve"> strict interior containment because the regions share a boundary point.</w:t>
      </w:r>
    </w:p>
    <w:p w14:paraId="2A39F2D3" w14:textId="77777777" w:rsidR="008B3C90" w:rsidRDefault="008B3C90" w:rsidP="00D8486D">
      <w:pPr>
        <w:pStyle w:val="Heading2"/>
      </w:pPr>
      <w:r w:rsidRPr="008B3C90">
        <w:t>Conclusion</w:t>
      </w:r>
    </w:p>
    <w:p w14:paraId="47387304" w14:textId="5BA12FA7" w:rsidR="00D8486D" w:rsidRPr="00D8486D" w:rsidRDefault="00D8486D" w:rsidP="00D848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54952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  <w:b/>
          <w:bCs/>
        </w:rPr>
        <w:t>Strict Interior Containment</w:t>
      </w:r>
      <w:r w:rsidRPr="008B3C90">
        <w:rPr>
          <w:rFonts w:ascii="Roboto Mono" w:hAnsi="Roboto Mono"/>
        </w:rPr>
        <w:t xml:space="preserve"> describes the strongest common form of nested region containment in which the entire inner region remains within the </w:t>
      </w:r>
      <w:r w:rsidRPr="008B3C90">
        <w:rPr>
          <w:rFonts w:ascii="Roboto Mono" w:hAnsi="Roboto Mono"/>
          <w:b/>
          <w:bCs/>
        </w:rPr>
        <w:t>interior</w:t>
      </w:r>
      <w:r w:rsidRPr="008B3C90">
        <w:rPr>
          <w:rFonts w:ascii="Roboto Mono" w:hAnsi="Roboto Mono"/>
        </w:rPr>
        <w:t xml:space="preserve"> of the containing region:</w:t>
      </w:r>
    </w:p>
    <w:p w14:paraId="0D7A78E7" w14:textId="174F1234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E7CEC8B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>The defining characteristic is:</w:t>
      </w:r>
    </w:p>
    <w:p w14:paraId="098B53EF" w14:textId="5244949D" w:rsidR="008B3C90" w:rsidRPr="008B3C90" w:rsidRDefault="008B3C90" w:rsidP="008B3C9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11FBD95" w14:textId="77777777" w:rsidR="008B3C90" w:rsidRPr="008B3C90" w:rsidRDefault="008B3C90" w:rsidP="008B3C90">
      <w:pPr>
        <w:rPr>
          <w:rFonts w:ascii="Roboto Mono" w:hAnsi="Roboto Mono"/>
        </w:rPr>
      </w:pPr>
      <w:r w:rsidRPr="008B3C90">
        <w:rPr>
          <w:rFonts w:ascii="Roboto Mono" w:hAnsi="Roboto Mono"/>
        </w:rPr>
        <w:t xml:space="preserve">Thus, unlike </w:t>
      </w:r>
      <w:r w:rsidRPr="008B3C90">
        <w:rPr>
          <w:rFonts w:ascii="Roboto Mono" w:hAnsi="Roboto Mono"/>
          <w:b/>
          <w:bCs/>
        </w:rPr>
        <w:t>Boundary-Touching Containment</w:t>
      </w:r>
      <w:r w:rsidRPr="008B3C90">
        <w:rPr>
          <w:rFonts w:ascii="Roboto Mono" w:hAnsi="Roboto Mono"/>
        </w:rPr>
        <w:t xml:space="preserve">, the inner region has </w:t>
      </w:r>
      <w:r w:rsidRPr="008B3C90">
        <w:rPr>
          <w:rFonts w:ascii="Roboto Mono" w:hAnsi="Roboto Mono"/>
          <w:b/>
          <w:bCs/>
        </w:rPr>
        <w:t>no contact with the boundary of the outer region</w:t>
      </w:r>
      <w:r w:rsidRPr="008B3C90">
        <w:rPr>
          <w:rFonts w:ascii="Roboto Mono" w:hAnsi="Roboto Mono"/>
        </w:rPr>
        <w:t>. This distinction is especially important when geometric clearance, safety margins, or strict spatial separation are required.</w:t>
      </w:r>
    </w:p>
    <w:p w14:paraId="6E820CF2" w14:textId="77777777" w:rsidR="008B3C90" w:rsidRPr="008B3C90" w:rsidRDefault="008B3C90" w:rsidP="008B3C90">
      <w:pPr>
        <w:rPr>
          <w:rFonts w:ascii="Roboto Mono" w:hAnsi="Roboto Mono"/>
        </w:rPr>
      </w:pPr>
    </w:p>
    <w:sectPr w:rsidR="008B3C90" w:rsidRPr="008B3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E0B79"/>
    <w:multiLevelType w:val="multilevel"/>
    <w:tmpl w:val="A424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D86FA2"/>
    <w:multiLevelType w:val="multilevel"/>
    <w:tmpl w:val="F7B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46037"/>
    <w:multiLevelType w:val="multilevel"/>
    <w:tmpl w:val="DF5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23070">
    <w:abstractNumId w:val="1"/>
  </w:num>
  <w:num w:numId="2" w16cid:durableId="1730687929">
    <w:abstractNumId w:val="0"/>
  </w:num>
  <w:num w:numId="3" w16cid:durableId="718481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30"/>
    <w:rsid w:val="00043AC0"/>
    <w:rsid w:val="00093500"/>
    <w:rsid w:val="0015552A"/>
    <w:rsid w:val="002D1F4F"/>
    <w:rsid w:val="00461F88"/>
    <w:rsid w:val="004A4E30"/>
    <w:rsid w:val="00711B4D"/>
    <w:rsid w:val="007F5283"/>
    <w:rsid w:val="008952B3"/>
    <w:rsid w:val="008B3C90"/>
    <w:rsid w:val="008D0F87"/>
    <w:rsid w:val="00A70480"/>
    <w:rsid w:val="00D203F4"/>
    <w:rsid w:val="00D8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DDFA"/>
  <w15:chartTrackingRefBased/>
  <w15:docId w15:val="{7D331A14-594E-451A-9A87-C270D397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3C90"/>
    <w:rPr>
      <w:b/>
      <w:bCs/>
    </w:rPr>
  </w:style>
  <w:style w:type="character" w:customStyle="1" w:styleId="katex">
    <w:name w:val="katex"/>
    <w:basedOn w:val="DefaultParagraphFont"/>
    <w:rsid w:val="008B3C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C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3C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1934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2026-09-15T08:56:00Z</dcterms:created>
  <dcterms:modified xsi:type="dcterms:W3CDTF">2026-09-15T09:11:00Z</dcterms:modified>
</cp:coreProperties>
</file>