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EC57" w14:textId="620F34E4" w:rsidR="00A70480" w:rsidRDefault="00623B69" w:rsidP="00623B69">
      <w:pPr>
        <w:pStyle w:val="Heading1"/>
      </w:pPr>
      <w:r w:rsidRPr="00623B69">
        <w:t>Irregular Periodic Tessellation</w:t>
      </w:r>
    </w:p>
    <w:p w14:paraId="3FB9E83A" w14:textId="6C14002E" w:rsidR="00623B69" w:rsidRPr="00623B69" w:rsidRDefault="00C8309D" w:rsidP="00623B6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0ECB7D" w14:textId="088A802F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drawing>
          <wp:inline distT="0" distB="0" distL="0" distR="0" wp14:anchorId="785FB364" wp14:editId="2BF92853">
            <wp:extent cx="5943600" cy="5943600"/>
            <wp:effectExtent l="0" t="0" r="0" b="0"/>
            <wp:docPr id="139437809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7320" w14:textId="7E2267D2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0A71F380" wp14:editId="4A857D3D">
            <wp:extent cx="3550920" cy="3672840"/>
            <wp:effectExtent l="0" t="0" r="0" b="3810"/>
            <wp:docPr id="46413940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37A4" w14:textId="4B24D77E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drawing>
          <wp:inline distT="0" distB="0" distL="0" distR="0" wp14:anchorId="509725D4" wp14:editId="1D471607">
            <wp:extent cx="5867400" cy="4236720"/>
            <wp:effectExtent l="0" t="0" r="0" b="0"/>
            <wp:docPr id="123829548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5E14" w14:textId="5E443265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519315EC" wp14:editId="6FD1CA20">
            <wp:extent cx="5943600" cy="6029960"/>
            <wp:effectExtent l="0" t="0" r="0" b="8890"/>
            <wp:docPr id="204066772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F464" w14:textId="0ED90611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12BCEBC2" wp14:editId="1D382B12">
            <wp:extent cx="4876800" cy="3238500"/>
            <wp:effectExtent l="0" t="0" r="0" b="0"/>
            <wp:docPr id="106031926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72FA" w14:textId="77777777" w:rsidR="00623B69" w:rsidRDefault="00623B69" w:rsidP="00C8309D">
      <w:pPr>
        <w:pStyle w:val="Heading2"/>
      </w:pPr>
      <w:r w:rsidRPr="00623B69">
        <w:t>Definition</w:t>
      </w:r>
    </w:p>
    <w:p w14:paraId="2A01871B" w14:textId="17A8F17A" w:rsidR="00C8309D" w:rsidRPr="00C8309D" w:rsidRDefault="00C8309D" w:rsidP="00C8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A9A1B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An </w:t>
      </w:r>
      <w:r w:rsidRPr="00623B69">
        <w:rPr>
          <w:rFonts w:ascii="Roboto Mono" w:hAnsi="Roboto Mono"/>
          <w:b/>
          <w:bCs/>
        </w:rPr>
        <w:t>Irregular Periodic Tessellation</w:t>
      </w:r>
      <w:r w:rsidRPr="00623B69">
        <w:rPr>
          <w:rFonts w:ascii="Roboto Mono" w:hAnsi="Roboto Mono"/>
        </w:rPr>
        <w:t xml:space="preserve"> is a tessellation of the plane that:</w:t>
      </w:r>
    </w:p>
    <w:p w14:paraId="0EAD8223" w14:textId="77777777" w:rsidR="00623B69" w:rsidRPr="00623B69" w:rsidRDefault="00623B69" w:rsidP="00623B69">
      <w:pPr>
        <w:numPr>
          <w:ilvl w:val="0"/>
          <w:numId w:val="1"/>
        </w:num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t>Covers the plane completely</w:t>
      </w:r>
      <w:r w:rsidRPr="00623B69">
        <w:rPr>
          <w:rFonts w:ascii="Roboto Mono" w:hAnsi="Roboto Mono"/>
        </w:rPr>
        <w:t xml:space="preserve"> with no gaps or overlaps.</w:t>
      </w:r>
    </w:p>
    <w:p w14:paraId="316622FA" w14:textId="77777777" w:rsidR="00623B69" w:rsidRPr="00623B69" w:rsidRDefault="00623B69" w:rsidP="00623B69">
      <w:pPr>
        <w:numPr>
          <w:ilvl w:val="0"/>
          <w:numId w:val="1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Contains </w:t>
      </w:r>
      <w:r w:rsidRPr="00623B69">
        <w:rPr>
          <w:rFonts w:ascii="Roboto Mono" w:hAnsi="Roboto Mono"/>
          <w:b/>
          <w:bCs/>
        </w:rPr>
        <w:t>irregular polygons and/or irregular geometric arrangements</w:t>
      </w:r>
      <w:r w:rsidRPr="00623B69">
        <w:rPr>
          <w:rFonts w:ascii="Roboto Mono" w:hAnsi="Roboto Mono"/>
        </w:rPr>
        <w:t>.</w:t>
      </w:r>
    </w:p>
    <w:p w14:paraId="36589561" w14:textId="77777777" w:rsidR="00623B69" w:rsidRPr="00623B69" w:rsidRDefault="00623B69" w:rsidP="00623B69">
      <w:pPr>
        <w:numPr>
          <w:ilvl w:val="0"/>
          <w:numId w:val="1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Does </w:t>
      </w:r>
      <w:r w:rsidRPr="00623B69">
        <w:rPr>
          <w:rFonts w:ascii="Roboto Mono" w:hAnsi="Roboto Mono"/>
          <w:b/>
          <w:bCs/>
        </w:rPr>
        <w:t>not satisfy the defining conditions of a regular or semi-regular tessellation</w:t>
      </w:r>
      <w:r w:rsidRPr="00623B69">
        <w:rPr>
          <w:rFonts w:ascii="Roboto Mono" w:hAnsi="Roboto Mono"/>
        </w:rPr>
        <w:t>.</w:t>
      </w:r>
    </w:p>
    <w:p w14:paraId="7F678BCB" w14:textId="77777777" w:rsidR="00623B69" w:rsidRPr="00623B69" w:rsidRDefault="00623B69" w:rsidP="00623B69">
      <w:pPr>
        <w:numPr>
          <w:ilvl w:val="0"/>
          <w:numId w:val="1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Has a </w:t>
      </w:r>
      <w:r w:rsidRPr="00623B69">
        <w:rPr>
          <w:rFonts w:ascii="Roboto Mono" w:hAnsi="Roboto Mono"/>
          <w:b/>
          <w:bCs/>
        </w:rPr>
        <w:t>repeating pattern</w:t>
      </w:r>
      <w:r w:rsidRPr="00623B69">
        <w:rPr>
          <w:rFonts w:ascii="Roboto Mono" w:hAnsi="Roboto Mono"/>
        </w:rPr>
        <w:t xml:space="preserve"> under translation.</w:t>
      </w:r>
    </w:p>
    <w:p w14:paraId="426AD79E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In other words:</w:t>
      </w:r>
    </w:p>
    <w:p w14:paraId="17DE9F6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t>Irregular</w:t>
      </w:r>
      <w:r w:rsidRPr="00623B69">
        <w:rPr>
          <w:rFonts w:ascii="Roboto Mono" w:hAnsi="Roboto Mono"/>
        </w:rPr>
        <w:t xml:space="preserve"> describes the geometric structure, while </w:t>
      </w:r>
      <w:r w:rsidRPr="00623B69">
        <w:rPr>
          <w:rFonts w:ascii="Roboto Mono" w:hAnsi="Roboto Mono"/>
          <w:b/>
          <w:bCs/>
        </w:rPr>
        <w:t>Periodic</w:t>
      </w:r>
      <w:r w:rsidRPr="00623B69">
        <w:rPr>
          <w:rFonts w:ascii="Roboto Mono" w:hAnsi="Roboto Mono"/>
        </w:rPr>
        <w:t xml:space="preserve"> describes the repeating symmetry of the entire tessellation.</w:t>
      </w:r>
    </w:p>
    <w:p w14:paraId="529594B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 periodic tiling is invariant under at least one </w:t>
      </w:r>
      <w:r w:rsidRPr="00623B69">
        <w:rPr>
          <w:rFonts w:ascii="Roboto Mono" w:hAnsi="Roboto Mono"/>
          <w:b/>
          <w:bCs/>
        </w:rPr>
        <w:t>nonzero translation</w:t>
      </w:r>
      <w:r w:rsidRPr="00623B69">
        <w:rPr>
          <w:rFonts w:ascii="Roboto Mono" w:hAnsi="Roboto Mono"/>
        </w:rPr>
        <w:t>. (</w:t>
      </w:r>
      <w:hyperlink r:id="rId10" w:tooltip="Tiling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4F783FEC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74AD2FF7">
          <v:rect id="_x0000_i1177" style="width:0;height:1.5pt" o:hralign="center" o:hrstd="t" o:hr="t" fillcolor="#a0a0a0" stroked="f"/>
        </w:pict>
      </w:r>
    </w:p>
    <w:p w14:paraId="53392716" w14:textId="77777777" w:rsidR="00623B69" w:rsidRDefault="00623B69" w:rsidP="00C8309D">
      <w:pPr>
        <w:pStyle w:val="Heading2"/>
      </w:pPr>
      <w:r w:rsidRPr="00623B69">
        <w:lastRenderedPageBreak/>
        <w:t>Classification Position</w:t>
      </w:r>
    </w:p>
    <w:p w14:paraId="4A97C855" w14:textId="3BED478F" w:rsidR="00C8309D" w:rsidRDefault="00C8309D" w:rsidP="00C8309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D1BF6" w14:textId="7532E1BD" w:rsidR="005F6E62" w:rsidRPr="00C8309D" w:rsidRDefault="005F6E62" w:rsidP="00C8309D">
      <w:r>
        <w:rPr>
          <w:noProof/>
        </w:rPr>
        <w:drawing>
          <wp:inline distT="0" distB="0" distL="0" distR="0" wp14:anchorId="2C009217" wp14:editId="3BCE864A">
            <wp:extent cx="5943600" cy="2055495"/>
            <wp:effectExtent l="0" t="0" r="0" b="1905"/>
            <wp:docPr id="10149262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557A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Tessellations</w:t>
      </w:r>
    </w:p>
    <w:p w14:paraId="78E5050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</w:p>
    <w:p w14:paraId="04FEEA5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Regular Tessellation</w:t>
      </w:r>
    </w:p>
    <w:p w14:paraId="4270A46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Semi-Regular Tessellation</w:t>
      </w:r>
    </w:p>
    <w:p w14:paraId="7660085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Irregular Tessellation</w:t>
      </w:r>
    </w:p>
    <w:p w14:paraId="5D2CD44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</w:p>
    <w:p w14:paraId="1BD8D6E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Periodic Tessellation</w:t>
      </w:r>
    </w:p>
    <w:p w14:paraId="68B9225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Regular Periodic Tessellation</w:t>
      </w:r>
    </w:p>
    <w:p w14:paraId="2167A6A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├──</w:t>
      </w:r>
      <w:r w:rsidRPr="00623B69">
        <w:rPr>
          <w:rFonts w:ascii="Roboto Mono" w:hAnsi="Roboto Mono"/>
        </w:rPr>
        <w:t xml:space="preserve"> Semi-Regular Periodic Tessellation</w:t>
      </w:r>
    </w:p>
    <w:p w14:paraId="2070DA8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└──</w:t>
      </w:r>
      <w:r w:rsidRPr="00623B69">
        <w:rPr>
          <w:rFonts w:ascii="Roboto Mono" w:hAnsi="Roboto Mono"/>
        </w:rPr>
        <w:t xml:space="preserve"> Irregular Periodic Tessellation</w:t>
      </w:r>
    </w:p>
    <w:p w14:paraId="247BB3E0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</w:p>
    <w:p w14:paraId="38B05B83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└──</w:t>
      </w:r>
      <w:r w:rsidRPr="00623B69">
        <w:rPr>
          <w:rFonts w:ascii="Roboto Mono" w:hAnsi="Roboto Mono"/>
        </w:rPr>
        <w:t xml:space="preserve"> Non-Periodic Tessellation</w:t>
      </w:r>
    </w:p>
    <w:p w14:paraId="60B380D6" w14:textId="77777777" w:rsidR="00623B69" w:rsidRPr="00623B69" w:rsidRDefault="00623B69" w:rsidP="00623B69">
      <w:pPr>
        <w:rPr>
          <w:rFonts w:ascii="Roboto Mono" w:hAnsi="Roboto Mono"/>
          <w:b/>
          <w:bCs/>
        </w:rPr>
      </w:pPr>
      <w:r w:rsidRPr="00623B69">
        <w:rPr>
          <w:rFonts w:ascii="Roboto Mono" w:hAnsi="Roboto Mono"/>
          <w:b/>
          <w:bCs/>
        </w:rPr>
        <w:t>Two independent properties</w:t>
      </w:r>
    </w:p>
    <w:p w14:paraId="6162802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It is important not to interpret these as completely separate categories.</w:t>
      </w:r>
    </w:p>
    <w:p w14:paraId="1ADC813D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 tessellation can be classified according to </w:t>
      </w:r>
      <w:r w:rsidRPr="00623B69">
        <w:rPr>
          <w:rFonts w:ascii="Roboto Mono" w:hAnsi="Roboto Mono"/>
          <w:b/>
          <w:bCs/>
        </w:rPr>
        <w:t>both</w:t>
      </w:r>
      <w:r w:rsidRPr="00623B69">
        <w:rPr>
          <w:rFonts w:ascii="Roboto Mono" w:hAnsi="Roboto Mono"/>
        </w:rPr>
        <w:t>:</w:t>
      </w:r>
    </w:p>
    <w:p w14:paraId="1856C5CC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lastRenderedPageBreak/>
        <w:t>Geometric regularity</w:t>
      </w:r>
    </w:p>
    <w:p w14:paraId="53EEE545" w14:textId="73DCB82F" w:rsidR="00623B69" w:rsidRPr="00623B69" w:rsidRDefault="00623B69" w:rsidP="00623B6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Regular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Semi-Regular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Irregular</m:t>
          </m:r>
        </m:oMath>
      </m:oMathPara>
    </w:p>
    <w:p w14:paraId="0EDE70D2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and</w:t>
      </w:r>
    </w:p>
    <w:p w14:paraId="069AD93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t>Translational behavior</w:t>
      </w:r>
    </w:p>
    <w:p w14:paraId="7D8C0445" w14:textId="1E8D9379" w:rsidR="00623B69" w:rsidRPr="00623B69" w:rsidRDefault="00623B69" w:rsidP="00623B6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Periodic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Non-Periodic</m:t>
          </m:r>
        </m:oMath>
      </m:oMathPara>
    </w:p>
    <w:p w14:paraId="7F8CBD7A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Therefore, an irregular tessellation </w:t>
      </w:r>
      <w:r w:rsidRPr="00623B69">
        <w:rPr>
          <w:rFonts w:ascii="Roboto Mono" w:hAnsi="Roboto Mono"/>
          <w:b/>
          <w:bCs/>
        </w:rPr>
        <w:t>can still be periodic</w:t>
      </w:r>
      <w:r w:rsidRPr="00623B69">
        <w:rPr>
          <w:rFonts w:ascii="Roboto Mono" w:hAnsi="Roboto Mono"/>
        </w:rPr>
        <w:t>.</w:t>
      </w:r>
    </w:p>
    <w:p w14:paraId="554DFF9C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3316034D">
          <v:rect id="_x0000_i1178" style="width:0;height:1.5pt" o:hralign="center" o:hrstd="t" o:hr="t" fillcolor="#a0a0a0" stroked="f"/>
        </w:pict>
      </w:r>
    </w:p>
    <w:p w14:paraId="2C53DB1D" w14:textId="77777777" w:rsidR="00623B69" w:rsidRPr="00623B69" w:rsidRDefault="00623B69" w:rsidP="00C8309D">
      <w:pPr>
        <w:pStyle w:val="Heading2"/>
      </w:pPr>
      <w:r w:rsidRPr="00623B69">
        <w:t>Fundamental Characteristics</w:t>
      </w:r>
    </w:p>
    <w:p w14:paraId="2809C067" w14:textId="77777777" w:rsidR="00623B69" w:rsidRDefault="00623B69" w:rsidP="00C8309D">
      <w:pPr>
        <w:pStyle w:val="Heading3"/>
      </w:pPr>
      <w:r w:rsidRPr="00623B69">
        <w:t>1. Periodic repetition</w:t>
      </w:r>
    </w:p>
    <w:p w14:paraId="1D2F7D6B" w14:textId="556B7F70" w:rsidR="00C8309D" w:rsidRPr="00C8309D" w:rsidRDefault="00C8309D" w:rsidP="00C8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6F33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 most important characteristic is that some nonzero translation reproduces the tessellation.</w:t>
      </w:r>
    </w:p>
    <w:p w14:paraId="064DE0AD" w14:textId="77777777" w:rsid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Conceptually:</w:t>
      </w:r>
    </w:p>
    <w:p w14:paraId="0F637A18" w14:textId="796DAB4B" w:rsidR="00DA76FC" w:rsidRPr="00623B69" w:rsidRDefault="00DA76FC" w:rsidP="00623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479F96" wp14:editId="61778B46">
            <wp:extent cx="5943600" cy="655320"/>
            <wp:effectExtent l="0" t="0" r="0" b="0"/>
            <wp:docPr id="4987413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EFD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Pattern A </w:t>
      </w:r>
      <w:r w:rsidRPr="00623B69">
        <w:rPr>
          <w:rFonts w:ascii="Arial" w:hAnsi="Arial" w:cs="Arial"/>
        </w:rPr>
        <w:t>→</w:t>
      </w:r>
      <w:r w:rsidRPr="00623B69">
        <w:rPr>
          <w:rFonts w:ascii="Roboto Mono" w:hAnsi="Roboto Mono"/>
        </w:rPr>
        <w:t xml:space="preserve"> Pattern A </w:t>
      </w:r>
      <w:r w:rsidRPr="00623B69">
        <w:rPr>
          <w:rFonts w:ascii="Arial" w:hAnsi="Arial" w:cs="Arial"/>
        </w:rPr>
        <w:t>→</w:t>
      </w:r>
      <w:r w:rsidRPr="00623B69">
        <w:rPr>
          <w:rFonts w:ascii="Roboto Mono" w:hAnsi="Roboto Mono"/>
        </w:rPr>
        <w:t xml:space="preserve"> Pattern A </w:t>
      </w:r>
      <w:r w:rsidRPr="00623B69">
        <w:rPr>
          <w:rFonts w:ascii="Arial" w:hAnsi="Arial" w:cs="Arial"/>
        </w:rPr>
        <w:t>→</w:t>
      </w:r>
      <w:r w:rsidRPr="00623B69">
        <w:rPr>
          <w:rFonts w:ascii="Roboto Mono" w:hAnsi="Roboto Mono"/>
        </w:rPr>
        <w:t xml:space="preserve"> Pattern A</w:t>
      </w:r>
    </w:p>
    <w:p w14:paraId="42EDDE4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      </w:t>
      </w:r>
      <w:r w:rsidRPr="00623B69">
        <w:rPr>
          <w:rFonts w:ascii="Arial" w:hAnsi="Arial" w:cs="Arial"/>
        </w:rPr>
        <w:t>↑</w:t>
      </w:r>
    </w:p>
    <w:p w14:paraId="3A75153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  translation</w:t>
      </w:r>
    </w:p>
    <w:p w14:paraId="38BCE85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 </w:t>
      </w:r>
      <w:r w:rsidRPr="00623B69">
        <w:rPr>
          <w:rFonts w:ascii="Roboto Mono" w:hAnsi="Roboto Mono"/>
          <w:b/>
          <w:bCs/>
        </w:rPr>
        <w:t>fundamental region</w:t>
      </w:r>
      <w:r w:rsidRPr="00623B69">
        <w:rPr>
          <w:rFonts w:ascii="Roboto Mono" w:hAnsi="Roboto Mono"/>
        </w:rPr>
        <w:t xml:space="preserve"> or repeating unit can be translated repeatedly to reproduce the entire pattern.</w:t>
      </w:r>
    </w:p>
    <w:p w14:paraId="422AB610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6E898274">
          <v:rect id="_x0000_i1179" style="width:0;height:1.5pt" o:hralign="center" o:hrstd="t" o:hr="t" fillcolor="#a0a0a0" stroked="f"/>
        </w:pict>
      </w:r>
    </w:p>
    <w:p w14:paraId="7B9756D4" w14:textId="77777777" w:rsidR="00623B69" w:rsidRDefault="00623B69" w:rsidP="00C8309D">
      <w:pPr>
        <w:pStyle w:val="Heading3"/>
      </w:pPr>
      <w:r w:rsidRPr="00623B69">
        <w:t>2. Irregular geometric structure</w:t>
      </w:r>
    </w:p>
    <w:p w14:paraId="11DFE76C" w14:textId="55BDC70A" w:rsidR="00C8309D" w:rsidRPr="00C8309D" w:rsidRDefault="00C8309D" w:rsidP="00C8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B0D1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Unlike a regular tessellation, the tiles do not have to be regular polygons.</w:t>
      </w:r>
    </w:p>
    <w:p w14:paraId="0F62BC0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>For example, an irregular periodic tessellation may contain:</w:t>
      </w:r>
    </w:p>
    <w:p w14:paraId="59D3E55B" w14:textId="77777777" w:rsidR="00623B69" w:rsidRPr="00623B69" w:rsidRDefault="00623B69" w:rsidP="00623B69">
      <w:pPr>
        <w:numPr>
          <w:ilvl w:val="0"/>
          <w:numId w:val="2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Irregular triangles</w:t>
      </w:r>
    </w:p>
    <w:p w14:paraId="3112B039" w14:textId="77777777" w:rsidR="00623B69" w:rsidRPr="00623B69" w:rsidRDefault="00623B69" w:rsidP="00623B69">
      <w:pPr>
        <w:numPr>
          <w:ilvl w:val="0"/>
          <w:numId w:val="2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Irregular quadrilaterals</w:t>
      </w:r>
    </w:p>
    <w:p w14:paraId="34FF3E38" w14:textId="77777777" w:rsidR="00623B69" w:rsidRPr="00623B69" w:rsidRDefault="00623B69" w:rsidP="00623B69">
      <w:pPr>
        <w:numPr>
          <w:ilvl w:val="0"/>
          <w:numId w:val="2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Irregular pentagons</w:t>
      </w:r>
    </w:p>
    <w:p w14:paraId="3F02B712" w14:textId="77777777" w:rsidR="00623B69" w:rsidRPr="00623B69" w:rsidRDefault="00623B69" w:rsidP="00623B69">
      <w:pPr>
        <w:numPr>
          <w:ilvl w:val="0"/>
          <w:numId w:val="2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Irregular hexagons</w:t>
      </w:r>
    </w:p>
    <w:p w14:paraId="66360760" w14:textId="77777777" w:rsidR="00623B69" w:rsidRPr="00623B69" w:rsidRDefault="00623B69" w:rsidP="00623B69">
      <w:pPr>
        <w:numPr>
          <w:ilvl w:val="0"/>
          <w:numId w:val="2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Other polygonal tiles</w:t>
      </w:r>
    </w:p>
    <w:p w14:paraId="41C5E5E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There are many possible tilings using irregular polygons. For example, mathematical classifications of tilings include multiple tilings by identical convex irregular polygons. (</w:t>
      </w:r>
      <w:hyperlink r:id="rId13" w:tooltip="Tiling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6011F50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2C5E820B">
          <v:rect id="_x0000_i1180" style="width:0;height:1.5pt" o:hralign="center" o:hrstd="t" o:hr="t" fillcolor="#a0a0a0" stroked="f"/>
        </w:pict>
      </w:r>
    </w:p>
    <w:p w14:paraId="2BF2287F" w14:textId="77777777" w:rsidR="00623B69" w:rsidRDefault="00623B69" w:rsidP="00C8309D">
      <w:pPr>
        <w:pStyle w:val="Heading3"/>
      </w:pPr>
      <w:r w:rsidRPr="00623B69">
        <w:t>3. No requirement for one vertex configuration</w:t>
      </w:r>
    </w:p>
    <w:p w14:paraId="73F3BAC2" w14:textId="6850A61A" w:rsidR="00C8309D" w:rsidRPr="00C8309D" w:rsidRDefault="00C8309D" w:rsidP="00C830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85BE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A semi-regular tessellation requires the same polygon sequence around every vertex.</w:t>
      </w:r>
    </w:p>
    <w:p w14:paraId="4FBA05CE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An irregular periodic tessellation </w:t>
      </w:r>
      <w:r w:rsidRPr="00623B69">
        <w:rPr>
          <w:rFonts w:ascii="Roboto Mono" w:hAnsi="Roboto Mono"/>
          <w:b/>
          <w:bCs/>
        </w:rPr>
        <w:t>does not require this</w:t>
      </w:r>
      <w:r w:rsidRPr="00623B69">
        <w:rPr>
          <w:rFonts w:ascii="Roboto Mono" w:hAnsi="Roboto Mono"/>
        </w:rPr>
        <w:t>.</w:t>
      </w:r>
    </w:p>
    <w:p w14:paraId="2E7D90B8" w14:textId="77777777" w:rsid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For example:</w:t>
      </w:r>
    </w:p>
    <w:p w14:paraId="7A8F9DC2" w14:textId="4394BA3F" w:rsidR="00E76B34" w:rsidRPr="00623B69" w:rsidRDefault="00E76B34" w:rsidP="00623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BB4DFC" wp14:editId="0E3DA754">
            <wp:extent cx="5943600" cy="1268730"/>
            <wp:effectExtent l="0" t="0" r="0" b="7620"/>
            <wp:docPr id="14188226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B75D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Semi-Regular:</w:t>
      </w:r>
    </w:p>
    <w:p w14:paraId="1BF8406E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Vertex A = Vertex B = Vertex C = same configuration</w:t>
      </w:r>
    </w:p>
    <w:p w14:paraId="1DCC870B" w14:textId="77777777" w:rsidR="00623B69" w:rsidRPr="00623B69" w:rsidRDefault="00623B69" w:rsidP="00623B69">
      <w:pPr>
        <w:rPr>
          <w:rFonts w:ascii="Roboto Mono" w:hAnsi="Roboto Mono"/>
        </w:rPr>
      </w:pPr>
    </w:p>
    <w:p w14:paraId="4A65649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Periodic:</w:t>
      </w:r>
    </w:p>
    <w:p w14:paraId="2ED2075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>Vertex A ≠ Vertex B</w:t>
      </w:r>
    </w:p>
    <w:p w14:paraId="4A7198A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but</w:t>
      </w:r>
    </w:p>
    <w:p w14:paraId="02FA5A5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 entire arrangement repeats periodically</w:t>
      </w:r>
    </w:p>
    <w:p w14:paraId="5969B33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This is one of the major differences between the two categories.</w:t>
      </w:r>
    </w:p>
    <w:p w14:paraId="470D5AD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40AFBB09">
          <v:rect id="_x0000_i1181" style="width:0;height:1.5pt" o:hralign="center" o:hrstd="t" o:hr="t" fillcolor="#a0a0a0" stroked="f"/>
        </w:pict>
      </w:r>
    </w:p>
    <w:p w14:paraId="6662BF5F" w14:textId="77777777" w:rsidR="00623B69" w:rsidRDefault="00623B69" w:rsidP="003A073D">
      <w:pPr>
        <w:pStyle w:val="Heading2"/>
      </w:pPr>
      <w:r w:rsidRPr="00623B69">
        <w:t>Example: Cairo Tessellation</w:t>
      </w:r>
    </w:p>
    <w:p w14:paraId="3462305C" w14:textId="35E5FD3C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49479" w14:textId="1A8E9B21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drawing>
          <wp:inline distT="0" distB="0" distL="0" distR="0" wp14:anchorId="30A71659" wp14:editId="2C42D268">
            <wp:extent cx="3429000" cy="4572000"/>
            <wp:effectExtent l="0" t="0" r="0" b="0"/>
            <wp:docPr id="19093575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D48D" w14:textId="69020A70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15111227" wp14:editId="58AACFF7">
            <wp:extent cx="5943600" cy="4561205"/>
            <wp:effectExtent l="0" t="0" r="0" b="0"/>
            <wp:docPr id="164405439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02F6" w14:textId="27CD00A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4AF21006" wp14:editId="447A6DA4">
            <wp:extent cx="5715000" cy="5715000"/>
            <wp:effectExtent l="0" t="0" r="0" b="0"/>
            <wp:docPr id="159841711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53C3" w14:textId="6BF5EF52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435D9650" wp14:editId="0BB2F88D">
            <wp:extent cx="5943600" cy="4667885"/>
            <wp:effectExtent l="0" t="0" r="0" b="0"/>
            <wp:docPr id="140753896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22C1" w14:textId="72ACA77C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785C569F" wp14:editId="3CC1D246">
            <wp:extent cx="5943600" cy="4695190"/>
            <wp:effectExtent l="0" t="0" r="0" b="0"/>
            <wp:docPr id="103714807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0175" w14:textId="4BD86EA2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0974109E" wp14:editId="0B911A4E">
            <wp:extent cx="5943600" cy="5943600"/>
            <wp:effectExtent l="0" t="0" r="0" b="0"/>
            <wp:docPr id="153848993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B9F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The </w:t>
      </w:r>
      <w:r w:rsidRPr="00623B69">
        <w:rPr>
          <w:rFonts w:ascii="Roboto Mono" w:hAnsi="Roboto Mono"/>
          <w:b/>
          <w:bCs/>
        </w:rPr>
        <w:t>Cairo tessellation</w:t>
      </w:r>
      <w:r w:rsidRPr="00623B69">
        <w:rPr>
          <w:rFonts w:ascii="Roboto Mono" w:hAnsi="Roboto Mono"/>
        </w:rPr>
        <w:t xml:space="preserve"> is a useful example of a periodic tessellation involving irregular pentagonal tiles.</w:t>
      </w:r>
    </w:p>
    <w:p w14:paraId="467B6DF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It appears in traditional Cairo paving and Islamic geometric decoration. Its tiles are pentagonal and the tessellation is related to the dual of the square-and-equilateral-triangle semi-regular tessellation. (</w:t>
      </w:r>
      <w:hyperlink r:id="rId20" w:tooltip="Cairo Tessellation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0835F8D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 important point for your classification is:</w:t>
      </w:r>
    </w:p>
    <w:p w14:paraId="199829B9" w14:textId="77777777" w:rsidR="00623B69" w:rsidRPr="00623B69" w:rsidRDefault="00623B69" w:rsidP="00623B69">
      <w:pPr>
        <w:numPr>
          <w:ilvl w:val="0"/>
          <w:numId w:val="3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It is a plane-filling tessellation.</w:t>
      </w:r>
    </w:p>
    <w:p w14:paraId="7D855AF8" w14:textId="77777777" w:rsidR="00623B69" w:rsidRPr="00623B69" w:rsidRDefault="00623B69" w:rsidP="00623B69">
      <w:pPr>
        <w:numPr>
          <w:ilvl w:val="0"/>
          <w:numId w:val="3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>Its tiles are not regular pentagons.</w:t>
      </w:r>
    </w:p>
    <w:p w14:paraId="7FFFE835" w14:textId="77777777" w:rsidR="00623B69" w:rsidRPr="00623B69" w:rsidRDefault="00623B69" w:rsidP="00623B69">
      <w:pPr>
        <w:numPr>
          <w:ilvl w:val="0"/>
          <w:numId w:val="3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>It has a repeating geometric structure.</w:t>
      </w:r>
    </w:p>
    <w:p w14:paraId="177C2CDF" w14:textId="77777777" w:rsidR="00623B69" w:rsidRPr="00623B69" w:rsidRDefault="00623B69" w:rsidP="00623B69">
      <w:pPr>
        <w:numPr>
          <w:ilvl w:val="0"/>
          <w:numId w:val="3"/>
        </w:num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Therefore, it illustrates how </w:t>
      </w:r>
      <w:r w:rsidRPr="00623B69">
        <w:rPr>
          <w:rFonts w:ascii="Roboto Mono" w:hAnsi="Roboto Mono"/>
          <w:b/>
          <w:bCs/>
        </w:rPr>
        <w:t>irregular geometry can coexist with periodicity</w:t>
      </w:r>
      <w:r w:rsidRPr="00623B69">
        <w:rPr>
          <w:rFonts w:ascii="Roboto Mono" w:hAnsi="Roboto Mono"/>
        </w:rPr>
        <w:t>.</w:t>
      </w:r>
    </w:p>
    <w:p w14:paraId="11D224F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44AE44CE">
          <v:rect id="_x0000_i1188" style="width:0;height:1.5pt" o:hralign="center" o:hrstd="t" o:hr="t" fillcolor="#a0a0a0" stroked="f"/>
        </w:pict>
      </w:r>
    </w:p>
    <w:p w14:paraId="45E16CFA" w14:textId="77777777" w:rsidR="00623B69" w:rsidRDefault="00623B69" w:rsidP="003A073D">
      <w:pPr>
        <w:pStyle w:val="Heading2"/>
      </w:pPr>
      <w:r w:rsidRPr="00623B69">
        <w:t>Example: Periodic Irregular Hexagon Tessellation</w:t>
      </w:r>
    </w:p>
    <w:p w14:paraId="7DC03617" w14:textId="51E81AE6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1E8AB5" w14:textId="7ABC9272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drawing>
          <wp:inline distT="0" distB="0" distL="0" distR="0" wp14:anchorId="6C9270A5" wp14:editId="35E70521">
            <wp:extent cx="3550920" cy="3672840"/>
            <wp:effectExtent l="0" t="0" r="0" b="3810"/>
            <wp:docPr id="62781526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446E" w14:textId="110B8A95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48F853AA" wp14:editId="51ED20AE">
            <wp:extent cx="4518660" cy="4846320"/>
            <wp:effectExtent l="0" t="0" r="0" b="0"/>
            <wp:docPr id="88347459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0169" w14:textId="38007743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79AE85FC" wp14:editId="0601BBDF">
            <wp:extent cx="5943600" cy="7333615"/>
            <wp:effectExtent l="0" t="0" r="0" b="635"/>
            <wp:docPr id="76945625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DDA0" w14:textId="75CD212D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drawing>
          <wp:inline distT="0" distB="0" distL="0" distR="0" wp14:anchorId="3756FD99" wp14:editId="33699D87">
            <wp:extent cx="4876800" cy="3238500"/>
            <wp:effectExtent l="0" t="0" r="0" b="0"/>
            <wp:docPr id="84943357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4413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hexagons can also form periodic tessellations.</w:t>
      </w:r>
    </w:p>
    <w:p w14:paraId="766B7DF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In fact, there are several known ways to tile the plane with identical irregular hexagons. The regular hexagonal tessellation is a special case within these families. (</w:t>
      </w:r>
      <w:hyperlink r:id="rId23" w:tooltip="Hexagon Tiling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14CC709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This demonstrates an important principle:</w:t>
      </w:r>
    </w:p>
    <w:p w14:paraId="0208B82A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t>A tile does not have to be regular for the resulting tessellation to be periodic.</w:t>
      </w:r>
    </w:p>
    <w:p w14:paraId="238DCC2C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1F4BA389">
          <v:rect id="_x0000_i1193" style="width:0;height:1.5pt" o:hralign="center" o:hrstd="t" o:hr="t" fillcolor="#a0a0a0" stroked="f"/>
        </w:pict>
      </w:r>
    </w:p>
    <w:p w14:paraId="11DE6E36" w14:textId="77777777" w:rsidR="00623B69" w:rsidRDefault="00623B69" w:rsidP="003A073D">
      <w:pPr>
        <w:pStyle w:val="Heading2"/>
      </w:pPr>
      <w:r w:rsidRPr="00623B69">
        <w:t>Irregular Periodic vs Semi-Regular Periodic</w:t>
      </w:r>
    </w:p>
    <w:p w14:paraId="7E4E9CFF" w14:textId="28E9EBD5" w:rsidR="003A073D" w:rsidRDefault="003A073D" w:rsidP="003A07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AEFD28" w14:textId="22647B25" w:rsidR="00E76B34" w:rsidRPr="003A073D" w:rsidRDefault="00E76B34" w:rsidP="003A073D">
      <w:r>
        <w:rPr>
          <w:noProof/>
        </w:rPr>
        <w:lastRenderedPageBreak/>
        <w:drawing>
          <wp:inline distT="0" distB="0" distL="0" distR="0" wp14:anchorId="50EF7E69" wp14:editId="64733935">
            <wp:extent cx="5943600" cy="3449955"/>
            <wp:effectExtent l="0" t="0" r="0" b="0"/>
            <wp:docPr id="1981834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2291"/>
        <w:gridCol w:w="2882"/>
      </w:tblGrid>
      <w:tr w:rsidR="00623B69" w:rsidRPr="00623B69" w14:paraId="35572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6B6E8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1398FA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Semi-Regular Periodic</w:t>
            </w:r>
          </w:p>
        </w:tc>
        <w:tc>
          <w:tcPr>
            <w:tcW w:w="0" w:type="auto"/>
            <w:vAlign w:val="center"/>
            <w:hideMark/>
          </w:tcPr>
          <w:p w14:paraId="25E09F97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Irregular Periodic</w:t>
            </w:r>
          </w:p>
        </w:tc>
      </w:tr>
      <w:tr w:rsidR="00623B69" w:rsidRPr="00623B69" w14:paraId="28B6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311B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7ED6CCF2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814EB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7113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13A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Covers plane</w:t>
            </w:r>
          </w:p>
        </w:tc>
        <w:tc>
          <w:tcPr>
            <w:tcW w:w="0" w:type="auto"/>
            <w:vAlign w:val="center"/>
            <w:hideMark/>
          </w:tcPr>
          <w:p w14:paraId="52A34709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E8FBD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40FE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5424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0B62AC24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Regular polygons</w:t>
            </w:r>
          </w:p>
        </w:tc>
        <w:tc>
          <w:tcPr>
            <w:tcW w:w="0" w:type="auto"/>
            <w:vAlign w:val="center"/>
            <w:hideMark/>
          </w:tcPr>
          <w:p w14:paraId="6372AA5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May be irregular polygons</w:t>
            </w:r>
          </w:p>
        </w:tc>
      </w:tr>
      <w:tr w:rsidR="00623B69" w:rsidRPr="00623B69" w14:paraId="0721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80D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Multiple polygon types</w:t>
            </w:r>
          </w:p>
        </w:tc>
        <w:tc>
          <w:tcPr>
            <w:tcW w:w="0" w:type="auto"/>
            <w:vAlign w:val="center"/>
            <w:hideMark/>
          </w:tcPr>
          <w:p w14:paraId="54E958A0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16F9C5A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Optional</w:t>
            </w:r>
          </w:p>
        </w:tc>
      </w:tr>
      <w:tr w:rsidR="00623B69" w:rsidRPr="00623B69" w14:paraId="2BBB3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4DFF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Same vertex configuration</w:t>
            </w:r>
          </w:p>
        </w:tc>
        <w:tc>
          <w:tcPr>
            <w:tcW w:w="0" w:type="auto"/>
            <w:vAlign w:val="center"/>
            <w:hideMark/>
          </w:tcPr>
          <w:p w14:paraId="0BF1DE6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ED895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Not required</w:t>
            </w:r>
          </w:p>
        </w:tc>
      </w:tr>
      <w:tr w:rsidR="00623B69" w:rsidRPr="00623B69" w14:paraId="2EEF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9664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Same polygon arrangement at every vertex</w:t>
            </w:r>
          </w:p>
        </w:tc>
        <w:tc>
          <w:tcPr>
            <w:tcW w:w="0" w:type="auto"/>
            <w:vAlign w:val="center"/>
            <w:hideMark/>
          </w:tcPr>
          <w:p w14:paraId="3BBA6421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A00BBE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Not required</w:t>
            </w:r>
          </w:p>
        </w:tc>
      </w:tr>
      <w:tr w:rsidR="00623B69" w:rsidRPr="00623B69" w14:paraId="529B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33C8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Regular polygon requirement</w:t>
            </w:r>
          </w:p>
        </w:tc>
        <w:tc>
          <w:tcPr>
            <w:tcW w:w="0" w:type="auto"/>
            <w:vAlign w:val="center"/>
            <w:hideMark/>
          </w:tcPr>
          <w:p w14:paraId="0209442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87F3AB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623B69" w:rsidRPr="00623B69" w14:paraId="18D9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004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Number of possible patterns</w:t>
            </w:r>
          </w:p>
        </w:tc>
        <w:tc>
          <w:tcPr>
            <w:tcW w:w="0" w:type="auto"/>
            <w:vAlign w:val="center"/>
            <w:hideMark/>
          </w:tcPr>
          <w:p w14:paraId="06BB2C8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5A793AD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Very large</w:t>
            </w:r>
          </w:p>
        </w:tc>
      </w:tr>
      <w:tr w:rsidR="00623B69" w:rsidRPr="00623B69" w14:paraId="5E76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790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CC9D31" w14:textId="38E33CE5" w:rsidR="00623B69" w:rsidRPr="00623B69" w:rsidRDefault="00623B69" w:rsidP="00623B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B73B9E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Cairo tessellation</w:t>
            </w:r>
          </w:p>
        </w:tc>
      </w:tr>
    </w:tbl>
    <w:p w14:paraId="0FEC0C3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>The standard semi-regular/Archimedean tessellations specifically require convex regular polygons arranged in the same order around each vertex; there are eight mixed types in the Euclidean plane. (</w:t>
      </w:r>
      <w:hyperlink r:id="rId25" w:tooltip="Tessellation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6D9D9370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33CD8727">
          <v:rect id="_x0000_i1194" style="width:0;height:1.5pt" o:hralign="center" o:hrstd="t" o:hr="t" fillcolor="#a0a0a0" stroked="f"/>
        </w:pict>
      </w:r>
    </w:p>
    <w:p w14:paraId="512E1A62" w14:textId="77777777" w:rsidR="00623B69" w:rsidRDefault="00623B69" w:rsidP="003A073D">
      <w:pPr>
        <w:pStyle w:val="Heading2"/>
      </w:pPr>
      <w:r w:rsidRPr="00623B69">
        <w:t>Irregular Periodic vs Regular Periodic</w:t>
      </w:r>
    </w:p>
    <w:p w14:paraId="26ED7615" w14:textId="08D9D831" w:rsidR="003A073D" w:rsidRDefault="003A073D" w:rsidP="003A07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1BE91" w14:textId="7A7FB1F0" w:rsidR="00FA1848" w:rsidRPr="003A073D" w:rsidRDefault="00FA1848" w:rsidP="003A073D">
      <w:r>
        <w:rPr>
          <w:noProof/>
        </w:rPr>
        <w:drawing>
          <wp:inline distT="0" distB="0" distL="0" distR="0" wp14:anchorId="046FE79D" wp14:editId="4E0FA6B9">
            <wp:extent cx="5943600" cy="2237105"/>
            <wp:effectExtent l="0" t="0" r="0" b="0"/>
            <wp:docPr id="11544350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827"/>
        <w:gridCol w:w="3723"/>
      </w:tblGrid>
      <w:tr w:rsidR="00623B69" w:rsidRPr="00623B69" w14:paraId="5C827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7149D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9EC445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Regular Periodic</w:t>
            </w:r>
          </w:p>
        </w:tc>
        <w:tc>
          <w:tcPr>
            <w:tcW w:w="0" w:type="auto"/>
            <w:vAlign w:val="center"/>
            <w:hideMark/>
          </w:tcPr>
          <w:p w14:paraId="77DC6102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Irregular Periodic</w:t>
            </w:r>
          </w:p>
        </w:tc>
      </w:tr>
      <w:tr w:rsidR="00623B69" w:rsidRPr="00623B69" w14:paraId="7E02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8CDE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Tiles</w:t>
            </w:r>
          </w:p>
        </w:tc>
        <w:tc>
          <w:tcPr>
            <w:tcW w:w="0" w:type="auto"/>
            <w:vAlign w:val="center"/>
            <w:hideMark/>
          </w:tcPr>
          <w:p w14:paraId="3C0DE954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Regular polygons</w:t>
            </w:r>
          </w:p>
        </w:tc>
        <w:tc>
          <w:tcPr>
            <w:tcW w:w="0" w:type="auto"/>
            <w:vAlign w:val="center"/>
            <w:hideMark/>
          </w:tcPr>
          <w:p w14:paraId="7CBD1CB2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Irregular and/or non-uniform polygons</w:t>
            </w:r>
          </w:p>
        </w:tc>
      </w:tr>
      <w:tr w:rsidR="00623B69" w:rsidRPr="00623B69" w14:paraId="785D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099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Number of polygon types</w:t>
            </w:r>
          </w:p>
        </w:tc>
        <w:tc>
          <w:tcPr>
            <w:tcW w:w="0" w:type="auto"/>
            <w:vAlign w:val="center"/>
            <w:hideMark/>
          </w:tcPr>
          <w:p w14:paraId="1FC57253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74BFAD0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One or more</w:t>
            </w:r>
          </w:p>
        </w:tc>
      </w:tr>
      <w:tr w:rsidR="00623B69" w:rsidRPr="00623B69" w14:paraId="3414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ED8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Vertex arrangement</w:t>
            </w:r>
          </w:p>
        </w:tc>
        <w:tc>
          <w:tcPr>
            <w:tcW w:w="0" w:type="auto"/>
            <w:vAlign w:val="center"/>
            <w:hideMark/>
          </w:tcPr>
          <w:p w14:paraId="722DECA6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Highly uniform</w:t>
            </w:r>
          </w:p>
        </w:tc>
        <w:tc>
          <w:tcPr>
            <w:tcW w:w="0" w:type="auto"/>
            <w:vAlign w:val="center"/>
            <w:hideMark/>
          </w:tcPr>
          <w:p w14:paraId="66DC7F82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May vary</w:t>
            </w:r>
          </w:p>
        </w:tc>
      </w:tr>
      <w:tr w:rsidR="00623B69" w:rsidRPr="00623B69" w14:paraId="0A4D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5543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4D8A9BAB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82CF07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3C93D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752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8A2B8D3" w14:textId="29E4A6A3" w:rsidR="00623B69" w:rsidRPr="00623B69" w:rsidRDefault="00623B69" w:rsidP="00623B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3.3.3.3.3.3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997E6D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Cairo tessellation</w:t>
            </w:r>
          </w:p>
        </w:tc>
      </w:tr>
      <w:tr w:rsidR="00623B69" w:rsidRPr="00623B69" w14:paraId="03EA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54C9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Number of basic Euclidean regular types</w:t>
            </w:r>
          </w:p>
        </w:tc>
        <w:tc>
          <w:tcPr>
            <w:tcW w:w="0" w:type="auto"/>
            <w:vAlign w:val="center"/>
            <w:hideMark/>
          </w:tcPr>
          <w:p w14:paraId="2EA44A5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C56CC2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 equivalent small fixed number</w:t>
            </w:r>
          </w:p>
        </w:tc>
      </w:tr>
    </w:tbl>
    <w:p w14:paraId="4B58634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>There are exactly three regular tessellations of the Euclidean plane: triangles, squares, and regular hexagons. (</w:t>
      </w:r>
      <w:hyperlink r:id="rId27" w:tooltip="Regular Tessellation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18E69B7A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6EC6A879">
          <v:rect id="_x0000_i1195" style="width:0;height:1.5pt" o:hralign="center" o:hrstd="t" o:hr="t" fillcolor="#a0a0a0" stroked="f"/>
        </w:pict>
      </w:r>
    </w:p>
    <w:p w14:paraId="61E75FA0" w14:textId="77777777" w:rsidR="00623B69" w:rsidRDefault="00623B69" w:rsidP="003A073D">
      <w:pPr>
        <w:pStyle w:val="Heading2"/>
      </w:pPr>
      <w:r w:rsidRPr="00623B69">
        <w:t>Irregular Periodic vs Non-Periodic</w:t>
      </w:r>
    </w:p>
    <w:p w14:paraId="7CA1C49B" w14:textId="65006478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C61D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This distinction is particularly important.</w:t>
      </w:r>
    </w:p>
    <w:p w14:paraId="0151E0A7" w14:textId="77777777" w:rsidR="00623B69" w:rsidRDefault="00623B69" w:rsidP="00623B69">
      <w:pPr>
        <w:rPr>
          <w:rFonts w:ascii="Roboto Mono" w:hAnsi="Roboto Mono"/>
          <w:b/>
          <w:bCs/>
        </w:rPr>
      </w:pPr>
      <w:r w:rsidRPr="00623B69">
        <w:rPr>
          <w:rFonts w:ascii="Roboto Mono" w:hAnsi="Roboto Mono"/>
          <w:b/>
          <w:bCs/>
        </w:rPr>
        <w:t>Irregular Periodic Tessellation</w:t>
      </w:r>
    </w:p>
    <w:p w14:paraId="12A4BB41" w14:textId="4D747492" w:rsidR="008577C9" w:rsidRPr="00623B69" w:rsidRDefault="008577C9" w:rsidP="00623B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B31E9D" wp14:editId="1CAFE499">
            <wp:extent cx="5943600" cy="968375"/>
            <wp:effectExtent l="0" t="0" r="0" b="3175"/>
            <wp:docPr id="961197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29F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geometry</w:t>
      </w:r>
    </w:p>
    <w:p w14:paraId="2F6A53D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+</w:t>
      </w:r>
    </w:p>
    <w:p w14:paraId="1D1EB752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Repeating translation</w:t>
      </w:r>
    </w:p>
    <w:p w14:paraId="3E6B8D52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</w:t>
      </w:r>
      <w:r w:rsidRPr="00623B69">
        <w:rPr>
          <w:rFonts w:ascii="Arial" w:hAnsi="Arial" w:cs="Arial"/>
        </w:rPr>
        <w:t>↓</w:t>
      </w:r>
    </w:p>
    <w:p w14:paraId="3F195609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Periodic Tessellation</w:t>
      </w:r>
    </w:p>
    <w:p w14:paraId="4A06698A" w14:textId="77777777" w:rsidR="00623B69" w:rsidRDefault="00623B69" w:rsidP="00623B69">
      <w:pPr>
        <w:rPr>
          <w:rFonts w:ascii="Roboto Mono" w:hAnsi="Roboto Mono"/>
          <w:b/>
          <w:bCs/>
        </w:rPr>
      </w:pPr>
      <w:r w:rsidRPr="00623B69">
        <w:rPr>
          <w:rFonts w:ascii="Roboto Mono" w:hAnsi="Roboto Mono"/>
          <w:b/>
          <w:bCs/>
        </w:rPr>
        <w:t>Irregular Non-Periodic Tessellation</w:t>
      </w:r>
    </w:p>
    <w:p w14:paraId="69E680C1" w14:textId="263746B9" w:rsidR="00EF7460" w:rsidRPr="00623B69" w:rsidRDefault="00EF7460" w:rsidP="00623B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7C43ED" wp14:editId="0F837297">
            <wp:extent cx="5943600" cy="959485"/>
            <wp:effectExtent l="0" t="0" r="0" b="0"/>
            <wp:docPr id="14524618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BDE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geometry</w:t>
      </w:r>
    </w:p>
    <w:p w14:paraId="248140E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+</w:t>
      </w:r>
    </w:p>
    <w:p w14:paraId="0DA3ACAC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No translational repetition</w:t>
      </w:r>
    </w:p>
    <w:p w14:paraId="5B23F24A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</w:t>
      </w:r>
      <w:r w:rsidRPr="00623B69">
        <w:rPr>
          <w:rFonts w:ascii="Arial" w:hAnsi="Arial" w:cs="Arial"/>
        </w:rPr>
        <w:t>↓</w:t>
      </w:r>
    </w:p>
    <w:p w14:paraId="0D12D661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Irregular Non-Periodic Tessellation</w:t>
      </w:r>
    </w:p>
    <w:p w14:paraId="26B70462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lastRenderedPageBreak/>
        <w:t xml:space="preserve">So </w:t>
      </w:r>
      <w:r w:rsidRPr="00623B69">
        <w:rPr>
          <w:rFonts w:ascii="Roboto Mono" w:hAnsi="Roboto Mono"/>
          <w:b/>
          <w:bCs/>
        </w:rPr>
        <w:t>irregular</w:t>
      </w:r>
      <w:r w:rsidRPr="00623B69">
        <w:rPr>
          <w:rFonts w:ascii="Roboto Mono" w:hAnsi="Roboto Mono"/>
        </w:rPr>
        <w:t xml:space="preserve"> does not tell us whether a tessellation is periodic.</w:t>
      </w:r>
    </w:p>
    <w:p w14:paraId="562FDF78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Likewise, </w:t>
      </w:r>
      <w:r w:rsidRPr="00623B69">
        <w:rPr>
          <w:rFonts w:ascii="Roboto Mono" w:hAnsi="Roboto Mono"/>
          <w:b/>
          <w:bCs/>
        </w:rPr>
        <w:t>periodic</w:t>
      </w:r>
      <w:r w:rsidRPr="00623B69">
        <w:rPr>
          <w:rFonts w:ascii="Roboto Mono" w:hAnsi="Roboto Mono"/>
        </w:rPr>
        <w:t xml:space="preserve"> does not tell us whether the tiles are regular.</w:t>
      </w:r>
    </w:p>
    <w:p w14:paraId="059CDD7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563A2AD5">
          <v:rect id="_x0000_i1196" style="width:0;height:1.5pt" o:hralign="center" o:hrstd="t" o:hr="t" fillcolor="#a0a0a0" stroked="f"/>
        </w:pict>
      </w:r>
    </w:p>
    <w:p w14:paraId="6DE88354" w14:textId="77777777" w:rsidR="00623B69" w:rsidRDefault="00623B69" w:rsidP="003A073D">
      <w:pPr>
        <w:pStyle w:val="Heading2"/>
      </w:pPr>
      <w:r w:rsidRPr="00623B69">
        <w:t>Irregular Does Not Mean Random</w:t>
      </w:r>
    </w:p>
    <w:p w14:paraId="599774FA" w14:textId="226F7F00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325B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An irregular periodic tessellation can look complicated while still having a precise repeating structure.</w:t>
      </w:r>
    </w:p>
    <w:p w14:paraId="6FCA2B5A" w14:textId="77777777" w:rsid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For example:</w:t>
      </w:r>
    </w:p>
    <w:p w14:paraId="6EF76BF6" w14:textId="12B65399" w:rsidR="00293F17" w:rsidRPr="00623B69" w:rsidRDefault="00293F17" w:rsidP="00623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AEDF7" wp14:editId="14E7A2B8">
            <wp:extent cx="5943600" cy="1291590"/>
            <wp:effectExtent l="0" t="0" r="0" b="3810"/>
            <wp:docPr id="2736423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080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┌───────┬───────┬───────┐</w:t>
      </w:r>
    </w:p>
    <w:p w14:paraId="7BB75AA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A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B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A   </w:t>
      </w:r>
      <w:r w:rsidRPr="00623B69">
        <w:rPr>
          <w:rFonts w:ascii="MS Gothic" w:eastAsia="MS Gothic" w:hAnsi="MS Gothic" w:cs="MS Gothic" w:hint="eastAsia"/>
        </w:rPr>
        <w:t>│</w:t>
      </w:r>
    </w:p>
    <w:p w14:paraId="441D652D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</w:t>
      </w:r>
      <w:r w:rsidRPr="00623B69">
        <w:rPr>
          <w:rFonts w:ascii="Segoe UI Symbol" w:hAnsi="Segoe UI Symbol" w:cs="Segoe UI Symbol"/>
        </w:rPr>
        <w:t>╱╲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</w:t>
      </w:r>
      <w:r w:rsidRPr="00623B69">
        <w:rPr>
          <w:rFonts w:ascii="Segoe UI Symbol" w:hAnsi="Segoe UI Symbol" w:cs="Segoe UI Symbol"/>
        </w:rPr>
        <w:t>╱╲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</w:t>
      </w:r>
      <w:r w:rsidRPr="00623B69">
        <w:rPr>
          <w:rFonts w:ascii="Segoe UI Symbol" w:hAnsi="Segoe UI Symbol" w:cs="Segoe UI Symbol"/>
        </w:rPr>
        <w:t>╱╲</w:t>
      </w:r>
      <w:r w:rsidRPr="00623B69">
        <w:rPr>
          <w:rFonts w:ascii="Roboto Mono" w:hAnsi="Roboto Mono"/>
        </w:rPr>
        <w:t xml:space="preserve">   </w:t>
      </w:r>
      <w:r w:rsidRPr="00623B69">
        <w:rPr>
          <w:rFonts w:ascii="MS Gothic" w:eastAsia="MS Gothic" w:hAnsi="MS Gothic" w:cs="MS Gothic" w:hint="eastAsia"/>
        </w:rPr>
        <w:t>│</w:t>
      </w:r>
    </w:p>
    <w:p w14:paraId="36BF454B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├───────┼───────┼───────┤</w:t>
      </w:r>
    </w:p>
    <w:p w14:paraId="62D20ED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C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D   </w:t>
      </w:r>
      <w:r w:rsidRPr="00623B69">
        <w:rPr>
          <w:rFonts w:ascii="MS Gothic" w:eastAsia="MS Gothic" w:hAnsi="MS Gothic" w:cs="MS Gothic" w:hint="eastAsia"/>
        </w:rPr>
        <w:t>│</w:t>
      </w:r>
      <w:r w:rsidRPr="00623B69">
        <w:rPr>
          <w:rFonts w:ascii="Roboto Mono" w:hAnsi="Roboto Mono"/>
        </w:rPr>
        <w:t xml:space="preserve">   C   </w:t>
      </w:r>
      <w:r w:rsidRPr="00623B69">
        <w:rPr>
          <w:rFonts w:ascii="MS Gothic" w:eastAsia="MS Gothic" w:hAnsi="MS Gothic" w:cs="MS Gothic" w:hint="eastAsia"/>
        </w:rPr>
        <w:t>│</w:t>
      </w:r>
    </w:p>
    <w:p w14:paraId="2F8FF140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MS Gothic" w:eastAsia="MS Gothic" w:hAnsi="MS Gothic" w:cs="MS Gothic" w:hint="eastAsia"/>
        </w:rPr>
        <w:t>└───────┴───────┴───────┘</w:t>
      </w:r>
    </w:p>
    <w:p w14:paraId="4026DEFE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        </w:t>
      </w:r>
      <w:r w:rsidRPr="00623B69">
        <w:rPr>
          <w:rFonts w:ascii="Arial" w:hAnsi="Arial" w:cs="Arial"/>
        </w:rPr>
        <w:t>←</w:t>
      </w:r>
      <w:r w:rsidRPr="00623B69">
        <w:rPr>
          <w:rFonts w:ascii="Roboto Mono" w:hAnsi="Roboto Mono"/>
        </w:rPr>
        <w:t xml:space="preserve"> repeat </w:t>
      </w:r>
      <w:r w:rsidRPr="00623B69">
        <w:rPr>
          <w:rFonts w:ascii="Arial" w:hAnsi="Arial" w:cs="Arial"/>
        </w:rPr>
        <w:t>→</w:t>
      </w:r>
    </w:p>
    <w:p w14:paraId="2E459FB3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The individual tiles may be irregular, but the </w:t>
      </w:r>
      <w:r w:rsidRPr="00623B69">
        <w:rPr>
          <w:rFonts w:ascii="Roboto Mono" w:hAnsi="Roboto Mono"/>
          <w:b/>
          <w:bCs/>
        </w:rPr>
        <w:t>overall arrangement repeats</w:t>
      </w:r>
      <w:r w:rsidRPr="00623B69">
        <w:rPr>
          <w:rFonts w:ascii="Roboto Mono" w:hAnsi="Roboto Mono"/>
        </w:rPr>
        <w:t>.</w:t>
      </w:r>
    </w:p>
    <w:p w14:paraId="400C5F4F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108A1768">
          <v:rect id="_x0000_i1197" style="width:0;height:1.5pt" o:hralign="center" o:hrstd="t" o:hr="t" fillcolor="#a0a0a0" stroked="f"/>
        </w:pict>
      </w:r>
    </w:p>
    <w:p w14:paraId="35B125E7" w14:textId="77777777" w:rsidR="00623B69" w:rsidRDefault="00623B69" w:rsidP="003A073D">
      <w:pPr>
        <w:pStyle w:val="Heading2"/>
      </w:pPr>
      <w:r w:rsidRPr="00623B69">
        <w:lastRenderedPageBreak/>
        <w:t>Important Taxonomy Note</w:t>
      </w:r>
    </w:p>
    <w:p w14:paraId="03985C26" w14:textId="0713D960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7DE57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Do </w:t>
      </w:r>
      <w:r w:rsidRPr="00623B69">
        <w:rPr>
          <w:rFonts w:ascii="Roboto Mono" w:hAnsi="Roboto Mono"/>
          <w:b/>
          <w:bCs/>
        </w:rPr>
        <w:t>not</w:t>
      </w:r>
      <w:r w:rsidRPr="00623B69">
        <w:rPr>
          <w:rFonts w:ascii="Roboto Mono" w:hAnsi="Roboto Mono"/>
        </w:rPr>
        <w:t xml:space="preserve"> equate:</w:t>
      </w:r>
    </w:p>
    <w:p w14:paraId="10E99E21" w14:textId="09F0BD07" w:rsidR="00623B69" w:rsidRPr="00623B69" w:rsidRDefault="00623B69" w:rsidP="00623B6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Irregular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Non-Periodic</m:t>
          </m:r>
        </m:oMath>
      </m:oMathPara>
    </w:p>
    <w:p w14:paraId="6D64086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That is incorrect.</w:t>
      </w:r>
    </w:p>
    <w:p w14:paraId="31A2CB35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Similarly:</w:t>
      </w:r>
    </w:p>
    <w:p w14:paraId="4D5A72DD" w14:textId="0495A7F4" w:rsidR="00623B69" w:rsidRPr="00623B69" w:rsidRDefault="00623B69" w:rsidP="00623B6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Periodic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Regular</m:t>
          </m:r>
        </m:oMath>
      </m:oMathPara>
    </w:p>
    <w:p w14:paraId="21F5747C" w14:textId="77777777" w:rsid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A better classification is:</w:t>
      </w:r>
    </w:p>
    <w:p w14:paraId="5C20207A" w14:textId="25CAD84F" w:rsidR="00C720C3" w:rsidRPr="00623B69" w:rsidRDefault="00C720C3" w:rsidP="00623B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3498F" wp14:editId="29807FD8">
            <wp:extent cx="5943600" cy="1520825"/>
            <wp:effectExtent l="0" t="0" r="0" b="3175"/>
            <wp:docPr id="5981061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244"/>
      </w:tblGrid>
      <w:tr w:rsidR="00623B69" w:rsidRPr="00623B69" w14:paraId="3D09E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779C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Geometric structure</w:t>
            </w:r>
          </w:p>
        </w:tc>
        <w:tc>
          <w:tcPr>
            <w:tcW w:w="0" w:type="auto"/>
            <w:vAlign w:val="center"/>
            <w:hideMark/>
          </w:tcPr>
          <w:p w14:paraId="08338F37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Periodicity</w:t>
            </w:r>
          </w:p>
        </w:tc>
      </w:tr>
      <w:tr w:rsidR="00623B69" w:rsidRPr="00623B69" w14:paraId="21FF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683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Regular + Periodic</w:t>
            </w:r>
          </w:p>
        </w:tc>
        <w:tc>
          <w:tcPr>
            <w:tcW w:w="0" w:type="auto"/>
            <w:vAlign w:val="center"/>
            <w:hideMark/>
          </w:tcPr>
          <w:p w14:paraId="1D3554B6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Regular Periodic</w:t>
            </w:r>
          </w:p>
        </w:tc>
      </w:tr>
      <w:tr w:rsidR="00623B69" w:rsidRPr="00623B69" w14:paraId="35EC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9830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Semi-Regular + Periodic</w:t>
            </w:r>
          </w:p>
        </w:tc>
        <w:tc>
          <w:tcPr>
            <w:tcW w:w="0" w:type="auto"/>
            <w:vAlign w:val="center"/>
            <w:hideMark/>
          </w:tcPr>
          <w:p w14:paraId="2230670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Semi-Regular Periodic</w:t>
            </w:r>
          </w:p>
        </w:tc>
      </w:tr>
      <w:tr w:rsidR="00623B69" w:rsidRPr="00623B69" w14:paraId="02DE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1877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Irregular + Periodic</w:t>
            </w:r>
          </w:p>
        </w:tc>
        <w:tc>
          <w:tcPr>
            <w:tcW w:w="0" w:type="auto"/>
            <w:vAlign w:val="center"/>
            <w:hideMark/>
          </w:tcPr>
          <w:p w14:paraId="226474B5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Irregular Periodic</w:t>
            </w:r>
          </w:p>
        </w:tc>
      </w:tr>
      <w:tr w:rsidR="00623B69" w:rsidRPr="00623B69" w14:paraId="6B5D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0C1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Irregular + Non-Periodic</w:t>
            </w:r>
          </w:p>
        </w:tc>
        <w:tc>
          <w:tcPr>
            <w:tcW w:w="0" w:type="auto"/>
            <w:vAlign w:val="center"/>
            <w:hideMark/>
          </w:tcPr>
          <w:p w14:paraId="16C053DC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Irregular Non-Periodic</w:t>
            </w:r>
          </w:p>
        </w:tc>
      </w:tr>
    </w:tbl>
    <w:p w14:paraId="0C62A1F1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Also, </w:t>
      </w:r>
      <w:r w:rsidRPr="00623B69">
        <w:rPr>
          <w:rFonts w:ascii="Roboto Mono" w:hAnsi="Roboto Mono"/>
          <w:b/>
          <w:bCs/>
        </w:rPr>
        <w:t>non-periodic</w:t>
      </w:r>
      <w:r w:rsidRPr="00623B69">
        <w:rPr>
          <w:rFonts w:ascii="Roboto Mono" w:hAnsi="Roboto Mono"/>
        </w:rPr>
        <w:t xml:space="preserve"> and </w:t>
      </w:r>
      <w:r w:rsidRPr="00623B69">
        <w:rPr>
          <w:rFonts w:ascii="Roboto Mono" w:hAnsi="Roboto Mono"/>
          <w:b/>
          <w:bCs/>
        </w:rPr>
        <w:t>aperiodic</w:t>
      </w:r>
      <w:r w:rsidRPr="00623B69">
        <w:rPr>
          <w:rFonts w:ascii="Roboto Mono" w:hAnsi="Roboto Mono"/>
        </w:rPr>
        <w:t xml:space="preserve"> are not always synonymous. A non-periodic tiling simply has no nonzero translational symmetry, whereas an aperiodic tiling satisfies the stronger condition that arbitrarily large periodic patches do not occur. (</w:t>
      </w:r>
      <w:hyperlink r:id="rId32" w:tooltip="Aperiodic Tiling -- from Wolfram MathWorld" w:history="1">
        <w:r w:rsidRPr="00623B69">
          <w:rPr>
            <w:rStyle w:val="Hyperlink"/>
            <w:rFonts w:ascii="Roboto Mono" w:hAnsi="Roboto Mono"/>
          </w:rPr>
          <w:t>MathWorld</w:t>
        </w:r>
      </w:hyperlink>
      <w:r w:rsidRPr="00623B69">
        <w:rPr>
          <w:rFonts w:ascii="Roboto Mono" w:hAnsi="Roboto Mono"/>
        </w:rPr>
        <w:t>)</w:t>
      </w:r>
    </w:p>
    <w:p w14:paraId="3EEB51A0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pict w14:anchorId="1CB0A515">
          <v:rect id="_x0000_i1198" style="width:0;height:1.5pt" o:hralign="center" o:hrstd="t" o:hr="t" fillcolor="#a0a0a0" stroked="f"/>
        </w:pict>
      </w:r>
    </w:p>
    <w:p w14:paraId="64A72E01" w14:textId="77777777" w:rsidR="00623B69" w:rsidRDefault="00623B69" w:rsidP="003A073D">
      <w:pPr>
        <w:pStyle w:val="Heading2"/>
      </w:pPr>
      <w:r w:rsidRPr="00623B69">
        <w:lastRenderedPageBreak/>
        <w:t>Key Properties</w:t>
      </w:r>
    </w:p>
    <w:p w14:paraId="5C0DE5B2" w14:textId="1C31BB1A" w:rsidR="003A073D" w:rsidRDefault="003A073D" w:rsidP="003A07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8B6BA" w14:textId="29981899" w:rsidR="006A4442" w:rsidRPr="003A073D" w:rsidRDefault="006A4442" w:rsidP="003A073D">
      <w:r>
        <w:rPr>
          <w:noProof/>
        </w:rPr>
        <w:drawing>
          <wp:inline distT="0" distB="0" distL="0" distR="0" wp14:anchorId="63646E03" wp14:editId="67EFC130">
            <wp:extent cx="5943600" cy="3950335"/>
            <wp:effectExtent l="0" t="0" r="0" b="0"/>
            <wp:docPr id="18562334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540"/>
      </w:tblGrid>
      <w:tr w:rsidR="00623B69" w:rsidRPr="00623B69" w14:paraId="555C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D61E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CF4379" w14:textId="77777777" w:rsidR="00623B69" w:rsidRPr="00623B69" w:rsidRDefault="00623B69" w:rsidP="00623B69">
            <w:pPr>
              <w:rPr>
                <w:rFonts w:ascii="Roboto Mono" w:hAnsi="Roboto Mono"/>
                <w:b/>
                <w:bCs/>
              </w:rPr>
            </w:pPr>
            <w:r w:rsidRPr="00623B69">
              <w:rPr>
                <w:rFonts w:ascii="Roboto Mono" w:hAnsi="Roboto Mono"/>
                <w:b/>
                <w:bCs/>
              </w:rPr>
              <w:t>Irregular Periodic Tessellation</w:t>
            </w:r>
          </w:p>
        </w:tc>
      </w:tr>
      <w:tr w:rsidR="00623B69" w:rsidRPr="00623B69" w14:paraId="55C2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E0FE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Fills the plane</w:t>
            </w:r>
          </w:p>
        </w:tc>
        <w:tc>
          <w:tcPr>
            <w:tcW w:w="0" w:type="auto"/>
            <w:vAlign w:val="center"/>
            <w:hideMark/>
          </w:tcPr>
          <w:p w14:paraId="31BA5E58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34FFA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D520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451AECE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None</w:t>
            </w:r>
          </w:p>
        </w:tc>
      </w:tr>
      <w:tr w:rsidR="00623B69" w:rsidRPr="00623B69" w14:paraId="491F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6E97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502F7EC8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None</w:t>
            </w:r>
          </w:p>
        </w:tc>
      </w:tr>
      <w:tr w:rsidR="00623B69" w:rsidRPr="00623B69" w14:paraId="2AC5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3613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Tiles must be regular</w:t>
            </w:r>
          </w:p>
        </w:tc>
        <w:tc>
          <w:tcPr>
            <w:tcW w:w="0" w:type="auto"/>
            <w:vAlign w:val="center"/>
            <w:hideMark/>
          </w:tcPr>
          <w:p w14:paraId="1DE66533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623B69" w:rsidRPr="00623B69" w14:paraId="0C1E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2434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Tiles may be irregular</w:t>
            </w:r>
          </w:p>
        </w:tc>
        <w:tc>
          <w:tcPr>
            <w:tcW w:w="0" w:type="auto"/>
            <w:vAlign w:val="center"/>
            <w:hideMark/>
          </w:tcPr>
          <w:p w14:paraId="53BCC6AA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3976D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965E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Multiple tile types required</w:t>
            </w:r>
          </w:p>
        </w:tc>
        <w:tc>
          <w:tcPr>
            <w:tcW w:w="0" w:type="auto"/>
            <w:vAlign w:val="center"/>
            <w:hideMark/>
          </w:tcPr>
          <w:p w14:paraId="54C234F7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</w:t>
            </w:r>
          </w:p>
        </w:tc>
      </w:tr>
      <w:tr w:rsidR="00623B69" w:rsidRPr="00623B69" w14:paraId="0DC1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01BB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Same vertex configuration required</w:t>
            </w:r>
          </w:p>
        </w:tc>
        <w:tc>
          <w:tcPr>
            <w:tcW w:w="0" w:type="auto"/>
            <w:vAlign w:val="center"/>
            <w:hideMark/>
          </w:tcPr>
          <w:p w14:paraId="1D061789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</w:t>
            </w:r>
          </w:p>
        </w:tc>
      </w:tr>
      <w:tr w:rsidR="00623B69" w:rsidRPr="00623B69" w14:paraId="025D7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DEAD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lastRenderedPageBreak/>
              <w:t>Periodic</w:t>
            </w:r>
          </w:p>
        </w:tc>
        <w:tc>
          <w:tcPr>
            <w:tcW w:w="0" w:type="auto"/>
            <w:vAlign w:val="center"/>
            <w:hideMark/>
          </w:tcPr>
          <w:p w14:paraId="3ED166B1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623B69" w:rsidRPr="00623B69" w14:paraId="07C5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BCF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Translational symmetry</w:t>
            </w:r>
          </w:p>
        </w:tc>
        <w:tc>
          <w:tcPr>
            <w:tcW w:w="0" w:type="auto"/>
            <w:vAlign w:val="center"/>
            <w:hideMark/>
          </w:tcPr>
          <w:p w14:paraId="7A64CAD1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At least one nonzero translation</w:t>
            </w:r>
          </w:p>
        </w:tc>
      </w:tr>
      <w:tr w:rsidR="00623B69" w:rsidRPr="00623B69" w14:paraId="05D3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63E0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Repeating fundamental region</w:t>
            </w:r>
          </w:p>
        </w:tc>
        <w:tc>
          <w:tcPr>
            <w:tcW w:w="0" w:type="auto"/>
            <w:vAlign w:val="center"/>
            <w:hideMark/>
          </w:tcPr>
          <w:p w14:paraId="76005540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Yes</w:t>
            </w:r>
          </w:p>
        </w:tc>
      </w:tr>
      <w:tr w:rsidR="00623B69" w:rsidRPr="00623B69" w14:paraId="1C1D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B60D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Fixed small number of types</w:t>
            </w:r>
          </w:p>
        </w:tc>
        <w:tc>
          <w:tcPr>
            <w:tcW w:w="0" w:type="auto"/>
            <w:vAlign w:val="center"/>
            <w:hideMark/>
          </w:tcPr>
          <w:p w14:paraId="3DAFCB78" w14:textId="77777777" w:rsidR="00623B69" w:rsidRPr="00623B69" w:rsidRDefault="00623B69" w:rsidP="00623B69">
            <w:pPr>
              <w:rPr>
                <w:rFonts w:ascii="Roboto Mono" w:hAnsi="Roboto Mono"/>
              </w:rPr>
            </w:pPr>
            <w:r w:rsidRPr="00623B69">
              <w:rPr>
                <w:rFonts w:ascii="Roboto Mono" w:hAnsi="Roboto Mono"/>
              </w:rPr>
              <w:t>No</w:t>
            </w:r>
          </w:p>
        </w:tc>
      </w:tr>
    </w:tbl>
    <w:p w14:paraId="326A5F50" w14:textId="77777777" w:rsidR="00623B69" w:rsidRDefault="00623B69" w:rsidP="003A073D">
      <w:pPr>
        <w:pStyle w:val="Heading2"/>
      </w:pPr>
      <w:r w:rsidRPr="00623B69">
        <w:t>Conclusion</w:t>
      </w:r>
    </w:p>
    <w:p w14:paraId="5D64ADAD" w14:textId="7A67A707" w:rsidR="003A073D" w:rsidRPr="003A073D" w:rsidRDefault="003A073D" w:rsidP="003A07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74C44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 xml:space="preserve">An </w:t>
      </w:r>
      <w:r w:rsidRPr="00623B69">
        <w:rPr>
          <w:rFonts w:ascii="Roboto Mono" w:hAnsi="Roboto Mono"/>
          <w:b/>
          <w:bCs/>
        </w:rPr>
        <w:t>Irregular Periodic Tessellation</w:t>
      </w:r>
      <w:r w:rsidRPr="00623B69">
        <w:rPr>
          <w:rFonts w:ascii="Roboto Mono" w:hAnsi="Roboto Mono"/>
        </w:rPr>
        <w:t xml:space="preserve"> is a plane-filling tessellation whose geometric structure is </w:t>
      </w:r>
      <w:r w:rsidRPr="00623B69">
        <w:rPr>
          <w:rFonts w:ascii="Roboto Mono" w:hAnsi="Roboto Mono"/>
          <w:b/>
          <w:bCs/>
        </w:rPr>
        <w:t>irregular</w:t>
      </w:r>
      <w:r w:rsidRPr="00623B69">
        <w:rPr>
          <w:rFonts w:ascii="Roboto Mono" w:hAnsi="Roboto Mono"/>
        </w:rPr>
        <w:t xml:space="preserve">, but whose overall pattern </w:t>
      </w:r>
      <w:r w:rsidRPr="00623B69">
        <w:rPr>
          <w:rFonts w:ascii="Roboto Mono" w:hAnsi="Roboto Mono"/>
          <w:b/>
          <w:bCs/>
        </w:rPr>
        <w:t>repeats periodically through translation</w:t>
      </w:r>
      <w:r w:rsidRPr="00623B69">
        <w:rPr>
          <w:rFonts w:ascii="Roboto Mono" w:hAnsi="Roboto Mono"/>
        </w:rPr>
        <w:t>.</w:t>
      </w:r>
    </w:p>
    <w:p w14:paraId="1F959C21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 defining relationship is:</w:t>
      </w:r>
    </w:p>
    <w:p w14:paraId="49936625" w14:textId="62F7A248" w:rsidR="00623B69" w:rsidRPr="00623B69" w:rsidRDefault="00623B69" w:rsidP="00623B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Geometry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Periodic Repetition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Irregular Periodic Tessellation</m:t>
              </m:r>
            </m:e>
          </m:borderBox>
        </m:oMath>
      </m:oMathPara>
    </w:p>
    <w:p w14:paraId="36C27036" w14:textId="77777777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</w:rPr>
        <w:t>The key idea for your taxonomy is:</w:t>
      </w:r>
    </w:p>
    <w:p w14:paraId="62CB94DE" w14:textId="2682E115" w:rsidR="00623B69" w:rsidRPr="00623B69" w:rsidRDefault="00623B69" w:rsidP="00623B69">
      <w:pPr>
        <w:rPr>
          <w:rFonts w:ascii="Roboto Mono" w:hAnsi="Roboto Mono"/>
        </w:rPr>
      </w:pPr>
      <w:r w:rsidRPr="00623B69">
        <w:rPr>
          <w:rFonts w:ascii="Roboto Mono" w:hAnsi="Roboto Mono"/>
          <w:b/>
          <w:bCs/>
        </w:rPr>
        <w:t>Regularity and periodicity are independent properties.</w:t>
      </w:r>
      <w:r w:rsidRPr="00623B69">
        <w:rPr>
          <w:rFonts w:ascii="Roboto Mono" w:hAnsi="Roboto Mono"/>
        </w:rPr>
        <w:t xml:space="preserve"> An irregular tessellation can be periodic, and a periodic tessellation does not have to be regular.</w:t>
      </w:r>
    </w:p>
    <w:sectPr w:rsidR="00623B69" w:rsidRPr="00623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715"/>
    <w:multiLevelType w:val="multilevel"/>
    <w:tmpl w:val="CEB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2598"/>
    <w:multiLevelType w:val="multilevel"/>
    <w:tmpl w:val="CC7C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41B94"/>
    <w:multiLevelType w:val="multilevel"/>
    <w:tmpl w:val="7E5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5968">
    <w:abstractNumId w:val="1"/>
  </w:num>
  <w:num w:numId="2" w16cid:durableId="1588808177">
    <w:abstractNumId w:val="0"/>
  </w:num>
  <w:num w:numId="3" w16cid:durableId="1022826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CC"/>
    <w:rsid w:val="000A74CC"/>
    <w:rsid w:val="00293F17"/>
    <w:rsid w:val="002D1F4F"/>
    <w:rsid w:val="003A073D"/>
    <w:rsid w:val="005F6E62"/>
    <w:rsid w:val="00623B69"/>
    <w:rsid w:val="006A4442"/>
    <w:rsid w:val="00711B4D"/>
    <w:rsid w:val="008577C9"/>
    <w:rsid w:val="008952B3"/>
    <w:rsid w:val="00A70480"/>
    <w:rsid w:val="00C720C3"/>
    <w:rsid w:val="00C8309D"/>
    <w:rsid w:val="00DA76FC"/>
    <w:rsid w:val="00E76B34"/>
    <w:rsid w:val="00ED2D6D"/>
    <w:rsid w:val="00EF7460"/>
    <w:rsid w:val="00FA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091C"/>
  <w15:chartTrackingRefBased/>
  <w15:docId w15:val="{A5CE4188-9AD6-4B7D-808E-511B6AC7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B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thworld.wolfram.com/Tiling.html?utm_source=chatgpt.com" TargetMode="External"/><Relationship Id="rId18" Type="http://schemas.openxmlformats.org/officeDocument/2006/relationships/image" Target="media/image12.jpe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hyperlink" Target="https://mathworld.wolfram.com/Tessellation.html?utm_source=chatgpt.com" TargetMode="External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mathworld.wolfram.com/CairoTessellation.html?utm_source=chatgpt.com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yperlink" Target="https://mathworld.wolfram.com/AperiodicTiling.html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hyperlink" Target="https://mathworld.wolfram.com/HexagonTiling.html?utm_source=chatgpt.com" TargetMode="External"/><Relationship Id="rId28" Type="http://schemas.openxmlformats.org/officeDocument/2006/relationships/image" Target="media/image18.png"/><Relationship Id="rId10" Type="http://schemas.openxmlformats.org/officeDocument/2006/relationships/hyperlink" Target="https://mathworld.wolfram.com/Tiling.html?utm_source=chatgpt.com" TargetMode="External"/><Relationship Id="rId19" Type="http://schemas.openxmlformats.org/officeDocument/2006/relationships/image" Target="media/image13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hyperlink" Target="https://mathworld.wolfram.com/RegularTessellation.html?utm_source=chatgpt.com" TargetMode="External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1499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2026-09-18T10:24:00Z</dcterms:created>
  <dcterms:modified xsi:type="dcterms:W3CDTF">2026-09-18T10:35:00Z</dcterms:modified>
</cp:coreProperties>
</file>