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8EB4" w14:textId="360397DB" w:rsidR="00A70480" w:rsidRDefault="00AE2DCB" w:rsidP="00AE2DCB">
      <w:pPr>
        <w:pStyle w:val="Heading1"/>
      </w:pPr>
      <w:r w:rsidRPr="00AE2DCB">
        <w:t>Other Non-Periodic Tessellations</w:t>
      </w:r>
    </w:p>
    <w:p w14:paraId="23373B36" w14:textId="029EB178" w:rsidR="00AE2DCB" w:rsidRPr="00AE2DCB" w:rsidRDefault="00AE2DCB" w:rsidP="00AE2DC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E7408A" w14:textId="774F7C3C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drawing>
          <wp:inline distT="0" distB="0" distL="0" distR="0" wp14:anchorId="0CF05AB6" wp14:editId="0ABC5D2F">
            <wp:extent cx="3977640" cy="3977640"/>
            <wp:effectExtent l="0" t="0" r="3810" b="3810"/>
            <wp:docPr id="72750740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3B144" w14:textId="5A01E8EF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lastRenderedPageBreak/>
        <w:drawing>
          <wp:inline distT="0" distB="0" distL="0" distR="0" wp14:anchorId="7BD49EC7" wp14:editId="35F38353">
            <wp:extent cx="4777740" cy="4145280"/>
            <wp:effectExtent l="0" t="0" r="3810" b="7620"/>
            <wp:docPr id="138502672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47450" w14:textId="77777777" w:rsidR="00AE2DCB" w:rsidRDefault="00AE2DCB" w:rsidP="00AE2DCB">
      <w:pPr>
        <w:pStyle w:val="Heading2"/>
      </w:pPr>
      <w:r w:rsidRPr="00AE2DCB">
        <w:t>Definition</w:t>
      </w:r>
    </w:p>
    <w:p w14:paraId="566D47AE" w14:textId="3963CE61" w:rsidR="00AE2DCB" w:rsidRPr="00AE2DCB" w:rsidRDefault="00AE2DCB" w:rsidP="00AE2D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7F0F96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  <w:b/>
          <w:bCs/>
        </w:rPr>
        <w:t>Other Non-Periodic Tessellations</w:t>
      </w:r>
      <w:r w:rsidRPr="00AE2DCB">
        <w:rPr>
          <w:rFonts w:ascii="Roboto Mono" w:hAnsi="Roboto Mono"/>
        </w:rPr>
        <w:t xml:space="preserve"> are tessellations that </w:t>
      </w:r>
      <w:r w:rsidRPr="00AE2DCB">
        <w:rPr>
          <w:rFonts w:ascii="Roboto Mono" w:hAnsi="Roboto Mono"/>
          <w:b/>
          <w:bCs/>
        </w:rPr>
        <w:t>do not have any nonzero translational symmetry</w:t>
      </w:r>
      <w:r w:rsidRPr="00AE2DCB">
        <w:rPr>
          <w:rFonts w:ascii="Roboto Mono" w:hAnsi="Roboto Mono"/>
        </w:rPr>
        <w:t xml:space="preserve">, but do </w:t>
      </w:r>
      <w:r w:rsidRPr="00AE2DCB">
        <w:rPr>
          <w:rFonts w:ascii="Roboto Mono" w:hAnsi="Roboto Mono"/>
          <w:b/>
          <w:bCs/>
        </w:rPr>
        <w:t>not necessarily satisfy the stronger conditions normally associated with an aperiodic tessellation</w:t>
      </w:r>
      <w:r w:rsidRPr="00AE2DCB">
        <w:rPr>
          <w:rFonts w:ascii="Roboto Mono" w:hAnsi="Roboto Mono"/>
        </w:rPr>
        <w:t>.</w:t>
      </w:r>
    </w:p>
    <w:p w14:paraId="46859DF9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In other words, the particular arrangement does not repeat exactly under translation, but it may still contain </w:t>
      </w:r>
      <w:r w:rsidRPr="00AE2DCB">
        <w:rPr>
          <w:rFonts w:ascii="Roboto Mono" w:hAnsi="Roboto Mono"/>
          <w:b/>
          <w:bCs/>
        </w:rPr>
        <w:t>arbitrarily large periodic regions or patches</w:t>
      </w:r>
      <w:r w:rsidRPr="00AE2DCB">
        <w:rPr>
          <w:rFonts w:ascii="Roboto Mono" w:hAnsi="Roboto Mono"/>
        </w:rPr>
        <w:t>. (</w:t>
      </w:r>
      <w:hyperlink r:id="rId7" w:tooltip="Nonperiodic Tiling -- from Wolfram MathWorld" w:history="1">
        <w:r w:rsidRPr="00AE2DCB">
          <w:rPr>
            <w:rStyle w:val="Hyperlink"/>
            <w:rFonts w:ascii="Roboto Mono" w:hAnsi="Roboto Mono"/>
          </w:rPr>
          <w:t>MathWorld</w:t>
        </w:r>
      </w:hyperlink>
      <w:r w:rsidRPr="00AE2DCB">
        <w:rPr>
          <w:rFonts w:ascii="Roboto Mono" w:hAnsi="Roboto Mono"/>
        </w:rPr>
        <w:t>)</w:t>
      </w:r>
    </w:p>
    <w:p w14:paraId="0F0A20F1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This category is useful in your taxonomy because:</w:t>
      </w:r>
    </w:p>
    <w:p w14:paraId="129E7BF8" w14:textId="2EE85E79" w:rsidR="00AE2DCB" w:rsidRPr="00AE2DCB" w:rsidRDefault="00AE2DCB" w:rsidP="00AE2DC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Aperiodic Tessellation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Non-Periodic Tessellations</m:t>
              </m:r>
            </m:e>
          </m:borderBox>
        </m:oMath>
      </m:oMathPara>
    </w:p>
    <w:p w14:paraId="65069855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but not every non-periodic tessellation is aperiodic.</w:t>
      </w:r>
    </w:p>
    <w:p w14:paraId="490EDA68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pict w14:anchorId="26DC2E02">
          <v:rect id="_x0000_i1119" style="width:0;height:1.5pt" o:hralign="center" o:hrstd="t" o:hr="t" fillcolor="#a0a0a0" stroked="f"/>
        </w:pict>
      </w:r>
    </w:p>
    <w:p w14:paraId="59DDA657" w14:textId="77777777" w:rsidR="00AE2DCB" w:rsidRDefault="00AE2DCB" w:rsidP="00AE2DCB">
      <w:pPr>
        <w:pStyle w:val="Heading2"/>
      </w:pPr>
      <w:r w:rsidRPr="00AE2DCB">
        <w:lastRenderedPageBreak/>
        <w:t>Classification Position</w:t>
      </w:r>
    </w:p>
    <w:p w14:paraId="5E22F519" w14:textId="7E21AD66" w:rsidR="00AE2DCB" w:rsidRDefault="00AE2DCB" w:rsidP="00AE2D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4588F4" w14:textId="28D0CFEA" w:rsidR="004564B4" w:rsidRPr="00AE2DCB" w:rsidRDefault="004564B4" w:rsidP="00AE2DCB">
      <w:r>
        <w:rPr>
          <w:noProof/>
        </w:rPr>
        <w:drawing>
          <wp:inline distT="0" distB="0" distL="0" distR="0" wp14:anchorId="66B01655" wp14:editId="6780348F">
            <wp:extent cx="5943600" cy="1750060"/>
            <wp:effectExtent l="0" t="0" r="0" b="2540"/>
            <wp:docPr id="142753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3A4A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Tessellations</w:t>
      </w:r>
    </w:p>
    <w:p w14:paraId="591FE4D3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│</w:t>
      </w:r>
    </w:p>
    <w:p w14:paraId="379A587B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├──</w:t>
      </w:r>
      <w:r w:rsidRPr="00AE2DCB">
        <w:rPr>
          <w:rFonts w:ascii="Roboto Mono" w:hAnsi="Roboto Mono"/>
        </w:rPr>
        <w:t xml:space="preserve"> Periodic Tessellations</w:t>
      </w:r>
    </w:p>
    <w:p w14:paraId="37413AC1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│</w:t>
      </w:r>
      <w:r w:rsidRPr="00AE2DCB">
        <w:rPr>
          <w:rFonts w:ascii="Roboto Mono" w:hAnsi="Roboto Mono"/>
        </w:rPr>
        <w:t xml:space="preserve">   </w:t>
      </w:r>
      <w:r w:rsidRPr="00AE2DCB">
        <w:rPr>
          <w:rFonts w:ascii="MS Gothic" w:eastAsia="MS Gothic" w:hAnsi="MS Gothic" w:cs="MS Gothic" w:hint="eastAsia"/>
        </w:rPr>
        <w:t>├──</w:t>
      </w:r>
      <w:r w:rsidRPr="00AE2DCB">
        <w:rPr>
          <w:rFonts w:ascii="Roboto Mono" w:hAnsi="Roboto Mono"/>
        </w:rPr>
        <w:t xml:space="preserve"> Regular Periodic Tessellation</w:t>
      </w:r>
    </w:p>
    <w:p w14:paraId="5C77D04F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│</w:t>
      </w:r>
      <w:r w:rsidRPr="00AE2DCB">
        <w:rPr>
          <w:rFonts w:ascii="Roboto Mono" w:hAnsi="Roboto Mono"/>
        </w:rPr>
        <w:t xml:space="preserve">   </w:t>
      </w:r>
      <w:r w:rsidRPr="00AE2DCB">
        <w:rPr>
          <w:rFonts w:ascii="MS Gothic" w:eastAsia="MS Gothic" w:hAnsi="MS Gothic" w:cs="MS Gothic" w:hint="eastAsia"/>
        </w:rPr>
        <w:t>├──</w:t>
      </w:r>
      <w:r w:rsidRPr="00AE2DCB">
        <w:rPr>
          <w:rFonts w:ascii="Roboto Mono" w:hAnsi="Roboto Mono"/>
        </w:rPr>
        <w:t xml:space="preserve"> Semi-Regular Periodic Tessellation</w:t>
      </w:r>
    </w:p>
    <w:p w14:paraId="7B7F4A80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│</w:t>
      </w:r>
      <w:r w:rsidRPr="00AE2DCB">
        <w:rPr>
          <w:rFonts w:ascii="Roboto Mono" w:hAnsi="Roboto Mono"/>
        </w:rPr>
        <w:t xml:space="preserve">   </w:t>
      </w:r>
      <w:r w:rsidRPr="00AE2DCB">
        <w:rPr>
          <w:rFonts w:ascii="MS Gothic" w:eastAsia="MS Gothic" w:hAnsi="MS Gothic" w:cs="MS Gothic" w:hint="eastAsia"/>
        </w:rPr>
        <w:t>└──</w:t>
      </w:r>
      <w:r w:rsidRPr="00AE2DCB">
        <w:rPr>
          <w:rFonts w:ascii="Roboto Mono" w:hAnsi="Roboto Mono"/>
        </w:rPr>
        <w:t xml:space="preserve"> Irregular Periodic Tessellation</w:t>
      </w:r>
    </w:p>
    <w:p w14:paraId="5D5A0E9A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│</w:t>
      </w:r>
    </w:p>
    <w:p w14:paraId="62EF1EC2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└──</w:t>
      </w:r>
      <w:r w:rsidRPr="00AE2DCB">
        <w:rPr>
          <w:rFonts w:ascii="Roboto Mono" w:hAnsi="Roboto Mono"/>
        </w:rPr>
        <w:t xml:space="preserve"> Non-Periodic Tessellations</w:t>
      </w:r>
    </w:p>
    <w:p w14:paraId="0A7BD923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    </w:t>
      </w:r>
      <w:r w:rsidRPr="00AE2DCB">
        <w:rPr>
          <w:rFonts w:ascii="MS Gothic" w:eastAsia="MS Gothic" w:hAnsi="MS Gothic" w:cs="MS Gothic" w:hint="eastAsia"/>
        </w:rPr>
        <w:t>├──</w:t>
      </w:r>
      <w:r w:rsidRPr="00AE2DCB">
        <w:rPr>
          <w:rFonts w:ascii="Roboto Mono" w:hAnsi="Roboto Mono"/>
        </w:rPr>
        <w:t xml:space="preserve"> Aperiodic Tessellation</w:t>
      </w:r>
    </w:p>
    <w:p w14:paraId="4C45D354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    </w:t>
      </w:r>
      <w:r w:rsidRPr="00AE2DCB">
        <w:rPr>
          <w:rFonts w:ascii="MS Gothic" w:eastAsia="MS Gothic" w:hAnsi="MS Gothic" w:cs="MS Gothic" w:hint="eastAsia"/>
        </w:rPr>
        <w:t>└──</w:t>
      </w:r>
      <w:r w:rsidRPr="00AE2DCB">
        <w:rPr>
          <w:rFonts w:ascii="Roboto Mono" w:hAnsi="Roboto Mono"/>
        </w:rPr>
        <w:t xml:space="preserve"> Other Non-Periodic Tessellations</w:t>
      </w:r>
    </w:p>
    <w:p w14:paraId="2DC91F86" w14:textId="77777777" w:rsidR="00AE2DCB" w:rsidRPr="00AE2DCB" w:rsidRDefault="00AE2DCB" w:rsidP="00AE2DCB">
      <w:pPr>
        <w:rPr>
          <w:rFonts w:ascii="Roboto Mono" w:hAnsi="Roboto Mono"/>
          <w:b/>
          <w:bCs/>
        </w:rPr>
      </w:pPr>
      <w:r w:rsidRPr="00AE2DCB">
        <w:rPr>
          <w:rFonts w:ascii="Roboto Mono" w:hAnsi="Roboto Mono"/>
          <w:b/>
          <w:bCs/>
        </w:rPr>
        <w:t>Important mathematical note</w:t>
      </w:r>
    </w:p>
    <w:p w14:paraId="17CB21A3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The heading </w:t>
      </w:r>
      <w:r w:rsidRPr="00AE2DCB">
        <w:rPr>
          <w:rFonts w:ascii="Roboto Mono" w:hAnsi="Roboto Mono"/>
          <w:b/>
          <w:bCs/>
        </w:rPr>
        <w:t>"Other Non-Periodic Tessellations"</w:t>
      </w:r>
      <w:r w:rsidRPr="00AE2DCB">
        <w:rPr>
          <w:rFonts w:ascii="Roboto Mono" w:hAnsi="Roboto Mono"/>
        </w:rPr>
        <w:t xml:space="preserve"> is best treated as a </w:t>
      </w:r>
      <w:r w:rsidRPr="00AE2DCB">
        <w:rPr>
          <w:rFonts w:ascii="Roboto Mono" w:hAnsi="Roboto Mono"/>
          <w:b/>
          <w:bCs/>
        </w:rPr>
        <w:t>descriptive project category</w:t>
      </w:r>
      <w:r w:rsidRPr="00AE2DCB">
        <w:rPr>
          <w:rFonts w:ascii="Roboto Mono" w:hAnsi="Roboto Mono"/>
        </w:rPr>
        <w:t>, rather than a universally standardized mathematical class.</w:t>
      </w:r>
    </w:p>
    <w:p w14:paraId="66D62867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Mathematically, </w:t>
      </w:r>
      <w:r w:rsidRPr="00AE2DCB">
        <w:rPr>
          <w:rFonts w:ascii="Roboto Mono" w:hAnsi="Roboto Mono"/>
          <w:b/>
          <w:bCs/>
        </w:rPr>
        <w:t>non-periodic</w:t>
      </w:r>
      <w:r w:rsidRPr="00AE2DCB">
        <w:rPr>
          <w:rFonts w:ascii="Roboto Mono" w:hAnsi="Roboto Mono"/>
        </w:rPr>
        <w:t xml:space="preserve"> simply means that no nonzero translation leaves the particular tiling unchanged. (</w:t>
      </w:r>
      <w:hyperlink r:id="rId9" w:tooltip="Nonperiodic Tiling -- from Wolfram MathWorld" w:history="1">
        <w:r w:rsidRPr="00AE2DCB">
          <w:rPr>
            <w:rStyle w:val="Hyperlink"/>
            <w:rFonts w:ascii="Roboto Mono" w:hAnsi="Roboto Mono"/>
          </w:rPr>
          <w:t>MathWorld</w:t>
        </w:r>
      </w:hyperlink>
      <w:r w:rsidRPr="00AE2DCB">
        <w:rPr>
          <w:rFonts w:ascii="Roboto Mono" w:hAnsi="Roboto Mono"/>
        </w:rPr>
        <w:t>)</w:t>
      </w:r>
    </w:p>
    <w:p w14:paraId="40D8EE7B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pict w14:anchorId="67DDC3FD">
          <v:rect id="_x0000_i1120" style="width:0;height:1.5pt" o:hralign="center" o:hrstd="t" o:hr="t" fillcolor="#a0a0a0" stroked="f"/>
        </w:pict>
      </w:r>
    </w:p>
    <w:p w14:paraId="5D41B036" w14:textId="77777777" w:rsidR="00AE2DCB" w:rsidRPr="00AE2DCB" w:rsidRDefault="00AE2DCB" w:rsidP="00042B9A">
      <w:pPr>
        <w:pStyle w:val="Heading2"/>
      </w:pPr>
      <w:r w:rsidRPr="00AE2DCB">
        <w:lastRenderedPageBreak/>
        <w:t>Fundamental Characteristics</w:t>
      </w:r>
    </w:p>
    <w:p w14:paraId="3C11E50E" w14:textId="77777777" w:rsidR="00AE2DCB" w:rsidRDefault="00AE2DCB" w:rsidP="00042B9A">
      <w:pPr>
        <w:pStyle w:val="Heading3"/>
      </w:pPr>
      <w:r w:rsidRPr="00AE2DCB">
        <w:t>1. No translational symmetry</w:t>
      </w:r>
    </w:p>
    <w:p w14:paraId="40624789" w14:textId="3BE5D2F3" w:rsidR="00042B9A" w:rsidRPr="00042B9A" w:rsidRDefault="00042B9A" w:rsidP="00042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8D10F9" w14:textId="118C4C09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For a non-periodic tessellation </w:t>
      </w:r>
      <m:oMath>
        <m:r>
          <w:rPr>
            <w:rFonts w:ascii="Cambria Math" w:hAnsi="Cambria Math"/>
          </w:rPr>
          <m:t>T</m:t>
        </m:r>
      </m:oMath>
      <w:r w:rsidRPr="00AE2DCB">
        <w:rPr>
          <w:rFonts w:ascii="Roboto Mono" w:hAnsi="Roboto Mono"/>
        </w:rPr>
        <w:t>:</w:t>
      </w:r>
    </w:p>
    <w:p w14:paraId="5FD0CD7D" w14:textId="073143E7" w:rsidR="00AE2DCB" w:rsidRPr="00AE2DCB" w:rsidRDefault="00AE2DCB" w:rsidP="00AE2DC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T+v≠T</m:t>
          </m:r>
        </m:oMath>
      </m:oMathPara>
    </w:p>
    <w:p w14:paraId="6868149E" w14:textId="057959B5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for every nonzero translation vector </w:t>
      </w:r>
      <m:oMath>
        <m:r>
          <w:rPr>
            <w:rFonts w:ascii="Cambria Math" w:hAnsi="Cambria Math"/>
          </w:rPr>
          <m:t>v</m:t>
        </m:r>
      </m:oMath>
      <w:r w:rsidRPr="00AE2DCB">
        <w:rPr>
          <w:rFonts w:ascii="Roboto Mono" w:hAnsi="Roboto Mono"/>
        </w:rPr>
        <w:t>.</w:t>
      </w:r>
    </w:p>
    <w:p w14:paraId="7BEBD3ED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Therefore, there is no finite fundamental region that can simply be translated repeatedly to reproduce the entire tessellation. (</w:t>
      </w:r>
      <w:hyperlink r:id="rId10" w:tooltip="Nonperiodic Tiling -- from Wolfram MathWorld" w:history="1">
        <w:r w:rsidRPr="00AE2DCB">
          <w:rPr>
            <w:rStyle w:val="Hyperlink"/>
            <w:rFonts w:ascii="Roboto Mono" w:hAnsi="Roboto Mono"/>
          </w:rPr>
          <w:t>MathWorld</w:t>
        </w:r>
      </w:hyperlink>
      <w:r w:rsidRPr="00AE2DCB">
        <w:rPr>
          <w:rFonts w:ascii="Roboto Mono" w:hAnsi="Roboto Mono"/>
        </w:rPr>
        <w:t>)</w:t>
      </w:r>
    </w:p>
    <w:p w14:paraId="212E25D5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pict w14:anchorId="41B4A2C4">
          <v:rect id="_x0000_i1121" style="width:0;height:1.5pt" o:hralign="center" o:hrstd="t" o:hr="t" fillcolor="#a0a0a0" stroked="f"/>
        </w:pict>
      </w:r>
    </w:p>
    <w:p w14:paraId="026E243D" w14:textId="77777777" w:rsidR="00AE2DCB" w:rsidRDefault="00AE2DCB" w:rsidP="00042B9A">
      <w:pPr>
        <w:pStyle w:val="Heading3"/>
      </w:pPr>
      <w:r w:rsidRPr="00AE2DCB">
        <w:t>2. It may still contain large periodic regions</w:t>
      </w:r>
    </w:p>
    <w:p w14:paraId="547E6F6B" w14:textId="11854C7E" w:rsidR="00042B9A" w:rsidRPr="00042B9A" w:rsidRDefault="00042B9A" w:rsidP="00042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70F30E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This is what separates an ordinary non-periodic tessellation from an aperiodic one.</w:t>
      </w:r>
    </w:p>
    <w:p w14:paraId="46293116" w14:textId="77777777" w:rsid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Imagine a square tessellation:</w:t>
      </w:r>
    </w:p>
    <w:p w14:paraId="7B1A74E7" w14:textId="2402C140" w:rsidR="00973A7A" w:rsidRPr="00AE2DCB" w:rsidRDefault="00973A7A" w:rsidP="00AE2D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FAEDBD" wp14:editId="41ABDA5D">
            <wp:extent cx="5943600" cy="1124585"/>
            <wp:effectExtent l="0" t="0" r="0" b="0"/>
            <wp:docPr id="19503566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CF109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</w:p>
    <w:p w14:paraId="63C7AA27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</w:p>
    <w:p w14:paraId="7DD789BC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</w:p>
    <w:p w14:paraId="50CBDCE5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X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</w:p>
    <w:p w14:paraId="37E610BD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</w:p>
    <w:p w14:paraId="101CEA72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  <w:r w:rsidRPr="00AE2DCB">
        <w:rPr>
          <w:rFonts w:ascii="Roboto Mono" w:hAnsi="Roboto Mono"/>
        </w:rPr>
        <w:t xml:space="preserve"> </w:t>
      </w:r>
      <w:r w:rsidRPr="00AE2DCB">
        <w:rPr>
          <w:rFonts w:ascii="Arial" w:hAnsi="Arial" w:cs="Arial"/>
        </w:rPr>
        <w:t>□</w:t>
      </w:r>
    </w:p>
    <w:p w14:paraId="405ACB57" w14:textId="2D0063EA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lastRenderedPageBreak/>
        <w:t xml:space="preserve">The single modification </w:t>
      </w:r>
      <m:oMath>
        <m:r>
          <w:rPr>
            <w:rFonts w:ascii="Cambria Math" w:hAnsi="Cambria Math"/>
          </w:rPr>
          <m:t>X</m:t>
        </m:r>
      </m:oMath>
      <w:r w:rsidRPr="00AE2DCB">
        <w:rPr>
          <w:rFonts w:ascii="Roboto Mono" w:hAnsi="Roboto Mono"/>
        </w:rPr>
        <w:t xml:space="preserve">destroys the </w:t>
      </w:r>
      <w:r w:rsidRPr="00AE2DCB">
        <w:rPr>
          <w:rFonts w:ascii="Roboto Mono" w:hAnsi="Roboto Mono"/>
          <w:b/>
          <w:bCs/>
        </w:rPr>
        <w:t>global translational symmetry</w:t>
      </w:r>
      <w:r w:rsidRPr="00AE2DCB">
        <w:rPr>
          <w:rFonts w:ascii="Roboto Mono" w:hAnsi="Roboto Mono"/>
        </w:rPr>
        <w:t xml:space="preserve"> of the infinite pattern.</w:t>
      </w:r>
    </w:p>
    <w:p w14:paraId="76379DB9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However, enormous portions of the plane can still look exactly like the original periodic square pattern.</w:t>
      </w:r>
    </w:p>
    <w:p w14:paraId="4EAAA93C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Therefore, this is </w:t>
      </w:r>
      <w:r w:rsidRPr="00AE2DCB">
        <w:rPr>
          <w:rFonts w:ascii="Roboto Mono" w:hAnsi="Roboto Mono"/>
          <w:b/>
          <w:bCs/>
        </w:rPr>
        <w:t>non-periodic</w:t>
      </w:r>
      <w:r w:rsidRPr="00AE2DCB">
        <w:rPr>
          <w:rFonts w:ascii="Roboto Mono" w:hAnsi="Roboto Mono"/>
        </w:rPr>
        <w:t>, but it is not the kind of strongly non-repeating structure represented by an aperiodic tiling. A standard example discussed in the literature is a periodic square tiling modified at one location. (</w:t>
      </w:r>
      <w:hyperlink r:id="rId12" w:tooltip="Aperiodic tiling" w:history="1">
        <w:r w:rsidRPr="00AE2DCB">
          <w:rPr>
            <w:rStyle w:val="Hyperlink"/>
            <w:rFonts w:ascii="Roboto Mono" w:hAnsi="Roboto Mono"/>
          </w:rPr>
          <w:t>Wikipedia</w:t>
        </w:r>
      </w:hyperlink>
      <w:r w:rsidRPr="00AE2DCB">
        <w:rPr>
          <w:rFonts w:ascii="Roboto Mono" w:hAnsi="Roboto Mono"/>
        </w:rPr>
        <w:t>)</w:t>
      </w:r>
    </w:p>
    <w:p w14:paraId="042B3359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pict w14:anchorId="49D51B95">
          <v:rect id="_x0000_i1122" style="width:0;height:1.5pt" o:hralign="center" o:hrstd="t" o:hr="t" fillcolor="#a0a0a0" stroked="f"/>
        </w:pict>
      </w:r>
    </w:p>
    <w:p w14:paraId="085D9AED" w14:textId="77777777" w:rsidR="00AE2DCB" w:rsidRDefault="00AE2DCB" w:rsidP="00042B9A">
      <w:pPr>
        <w:pStyle w:val="Heading3"/>
      </w:pPr>
      <w:r w:rsidRPr="00AE2DCB">
        <w:t>3. The irregularity can be localized</w:t>
      </w:r>
    </w:p>
    <w:p w14:paraId="7FF65DA9" w14:textId="2974163B" w:rsidR="00042B9A" w:rsidRPr="00042B9A" w:rsidRDefault="00042B9A" w:rsidP="00042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0D356A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One common way to obtain a non-periodic tiling is to start with a periodic tessellation and introduce a localized change.</w:t>
      </w:r>
    </w:p>
    <w:p w14:paraId="37C6E9A4" w14:textId="77777777" w:rsid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For example:</w:t>
      </w:r>
    </w:p>
    <w:p w14:paraId="4E1A7F66" w14:textId="11B005B8" w:rsidR="00BD57BE" w:rsidRPr="00AE2DCB" w:rsidRDefault="00BD57BE" w:rsidP="00AE2D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675212" wp14:editId="69659619">
            <wp:extent cx="5943600" cy="2381885"/>
            <wp:effectExtent l="0" t="0" r="0" b="0"/>
            <wp:docPr id="9680887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E1304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Original:</w:t>
      </w:r>
    </w:p>
    <w:p w14:paraId="022C6383" w14:textId="77777777" w:rsidR="00AE2DCB" w:rsidRPr="00AE2DCB" w:rsidRDefault="00AE2DCB" w:rsidP="00AE2DCB">
      <w:pPr>
        <w:rPr>
          <w:rFonts w:ascii="Roboto Mono" w:hAnsi="Roboto Mono"/>
        </w:rPr>
      </w:pPr>
    </w:p>
    <w:p w14:paraId="7BF25102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AAAAAAAAAAAAAAAA</w:t>
      </w:r>
    </w:p>
    <w:p w14:paraId="1A1AB151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AAAAAAAAAAAAAAAA</w:t>
      </w:r>
    </w:p>
    <w:p w14:paraId="0D113716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AAAAAAAAAAAAAAAA</w:t>
      </w:r>
    </w:p>
    <w:p w14:paraId="687B057B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lastRenderedPageBreak/>
        <w:t>AAAAAAAAAAAAAAAA</w:t>
      </w:r>
    </w:p>
    <w:p w14:paraId="528E2C41" w14:textId="77777777" w:rsidR="00AE2DCB" w:rsidRPr="00AE2DCB" w:rsidRDefault="00AE2DCB" w:rsidP="00AE2DCB">
      <w:pPr>
        <w:rPr>
          <w:rFonts w:ascii="Roboto Mono" w:hAnsi="Roboto Mono"/>
        </w:rPr>
      </w:pPr>
    </w:p>
    <w:p w14:paraId="33449B05" w14:textId="77777777" w:rsidR="00AE2DCB" w:rsidRPr="00AE2DCB" w:rsidRDefault="00AE2DCB" w:rsidP="00AE2DCB">
      <w:pPr>
        <w:rPr>
          <w:rFonts w:ascii="Roboto Mono" w:hAnsi="Roboto Mono"/>
        </w:rPr>
      </w:pPr>
    </w:p>
    <w:p w14:paraId="69FBEDC0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Modified:</w:t>
      </w:r>
    </w:p>
    <w:p w14:paraId="00DCBDEA" w14:textId="77777777" w:rsidR="00AE2DCB" w:rsidRPr="00AE2DCB" w:rsidRDefault="00AE2DCB" w:rsidP="00AE2DCB">
      <w:pPr>
        <w:rPr>
          <w:rFonts w:ascii="Roboto Mono" w:hAnsi="Roboto Mono"/>
        </w:rPr>
      </w:pPr>
    </w:p>
    <w:p w14:paraId="2F6E6159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AAAAAAAAAAAAAAAA</w:t>
      </w:r>
    </w:p>
    <w:p w14:paraId="389954AC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AAAAAAAAAAAAAAAA</w:t>
      </w:r>
    </w:p>
    <w:p w14:paraId="6D521872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AAAAAAA B AAAAAA</w:t>
      </w:r>
    </w:p>
    <w:p w14:paraId="0180BA5D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AAAAAAAAAAAAAAAA</w:t>
      </w:r>
    </w:p>
    <w:p w14:paraId="427A3975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The surrounding arrangement can remain periodic over arbitrarily large areas, while the single disturbance prevents the </w:t>
      </w:r>
      <w:r w:rsidRPr="00AE2DCB">
        <w:rPr>
          <w:rFonts w:ascii="Roboto Mono" w:hAnsi="Roboto Mono"/>
          <w:b/>
          <w:bCs/>
        </w:rPr>
        <w:t>whole infinite tiling</w:t>
      </w:r>
      <w:r w:rsidRPr="00AE2DCB">
        <w:rPr>
          <w:rFonts w:ascii="Roboto Mono" w:hAnsi="Roboto Mono"/>
        </w:rPr>
        <w:t xml:space="preserve"> from being periodic.</w:t>
      </w:r>
    </w:p>
    <w:p w14:paraId="65FB15C5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pict w14:anchorId="0F900FEE">
          <v:rect id="_x0000_i1123" style="width:0;height:1.5pt" o:hralign="center" o:hrstd="t" o:hr="t" fillcolor="#a0a0a0" stroked="f"/>
        </w:pict>
      </w:r>
    </w:p>
    <w:p w14:paraId="6C7F0AD1" w14:textId="77777777" w:rsidR="00AE2DCB" w:rsidRDefault="00AE2DCB" w:rsidP="00042B9A">
      <w:pPr>
        <w:pStyle w:val="Heading3"/>
      </w:pPr>
      <w:r w:rsidRPr="00AE2DCB">
        <w:t>4. It does not have to be geometrically irregular</w:t>
      </w:r>
    </w:p>
    <w:p w14:paraId="6BBD36BB" w14:textId="54E9A243" w:rsidR="00042B9A" w:rsidRPr="00042B9A" w:rsidRDefault="00042B9A" w:rsidP="00042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CEF57A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This is an important point for your Plane Geometry classification.</w:t>
      </w:r>
    </w:p>
    <w:p w14:paraId="7EAC2567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A non-periodic tessellation can use </w:t>
      </w:r>
      <w:r w:rsidRPr="00AE2DCB">
        <w:rPr>
          <w:rFonts w:ascii="Roboto Mono" w:hAnsi="Roboto Mono"/>
          <w:b/>
          <w:bCs/>
        </w:rPr>
        <w:t>perfectly regular tiles</w:t>
      </w:r>
      <w:r w:rsidRPr="00AE2DCB">
        <w:rPr>
          <w:rFonts w:ascii="Roboto Mono" w:hAnsi="Roboto Mono"/>
        </w:rPr>
        <w:t>.</w:t>
      </w:r>
    </w:p>
    <w:p w14:paraId="2D23E9B0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For example:</w:t>
      </w:r>
    </w:p>
    <w:p w14:paraId="55C8D5C9" w14:textId="77777777" w:rsidR="00AE2DCB" w:rsidRPr="00AE2DCB" w:rsidRDefault="00AE2DCB" w:rsidP="00AE2DCB">
      <w:pPr>
        <w:numPr>
          <w:ilvl w:val="0"/>
          <w:numId w:val="1"/>
        </w:numPr>
        <w:rPr>
          <w:rFonts w:ascii="Roboto Mono" w:hAnsi="Roboto Mono"/>
        </w:rPr>
      </w:pPr>
      <w:r w:rsidRPr="00AE2DCB">
        <w:rPr>
          <w:rFonts w:ascii="Roboto Mono" w:hAnsi="Roboto Mono"/>
        </w:rPr>
        <w:t>squares can be used,</w:t>
      </w:r>
    </w:p>
    <w:p w14:paraId="14BE597D" w14:textId="77777777" w:rsidR="00AE2DCB" w:rsidRPr="00AE2DCB" w:rsidRDefault="00AE2DCB" w:rsidP="00AE2DCB">
      <w:pPr>
        <w:numPr>
          <w:ilvl w:val="0"/>
          <w:numId w:val="1"/>
        </w:numPr>
        <w:rPr>
          <w:rFonts w:ascii="Roboto Mono" w:hAnsi="Roboto Mono"/>
        </w:rPr>
      </w:pPr>
      <w:r w:rsidRPr="00AE2DCB">
        <w:rPr>
          <w:rFonts w:ascii="Roboto Mono" w:hAnsi="Roboto Mono"/>
        </w:rPr>
        <w:t>triangles can be used,</w:t>
      </w:r>
    </w:p>
    <w:p w14:paraId="657BBF3D" w14:textId="77777777" w:rsidR="00AE2DCB" w:rsidRPr="00AE2DCB" w:rsidRDefault="00AE2DCB" w:rsidP="00AE2DCB">
      <w:pPr>
        <w:numPr>
          <w:ilvl w:val="0"/>
          <w:numId w:val="1"/>
        </w:numPr>
        <w:rPr>
          <w:rFonts w:ascii="Roboto Mono" w:hAnsi="Roboto Mono"/>
        </w:rPr>
      </w:pPr>
      <w:r w:rsidRPr="00AE2DCB">
        <w:rPr>
          <w:rFonts w:ascii="Roboto Mono" w:hAnsi="Roboto Mono"/>
        </w:rPr>
        <w:t>rectangles can be used,</w:t>
      </w:r>
    </w:p>
    <w:p w14:paraId="57647527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while a modification or non-repeating arrangement prevents global translational symmetry.</w:t>
      </w:r>
    </w:p>
    <w:p w14:paraId="43EF4BE2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Therefore:</w:t>
      </w:r>
    </w:p>
    <w:p w14:paraId="4E3EFA76" w14:textId="13E41170" w:rsidR="00AE2DCB" w:rsidRPr="00AE2DCB" w:rsidRDefault="00AE2DCB" w:rsidP="00AE2DC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Non-Periodic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Irregular Tiles</m:t>
              </m:r>
            </m:e>
          </m:borderBox>
        </m:oMath>
      </m:oMathPara>
    </w:p>
    <w:p w14:paraId="611B6725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Periodicity and geometric regularity are separate properties.</w:t>
      </w:r>
    </w:p>
    <w:p w14:paraId="7350CDF4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pict w14:anchorId="24BFC70C">
          <v:rect id="_x0000_i1124" style="width:0;height:1.5pt" o:hralign="center" o:hrstd="t" o:hr="t" fillcolor="#a0a0a0" stroked="f"/>
        </w:pict>
      </w:r>
    </w:p>
    <w:p w14:paraId="7DFA0FD5" w14:textId="77777777" w:rsidR="00AE2DCB" w:rsidRDefault="00AE2DCB" w:rsidP="00042B9A">
      <w:pPr>
        <w:pStyle w:val="Heading2"/>
      </w:pPr>
      <w:r w:rsidRPr="00AE2DCB">
        <w:t>Other Non-Periodic vs Aperiodic</w:t>
      </w:r>
    </w:p>
    <w:p w14:paraId="3A3F1775" w14:textId="2173A73E" w:rsidR="00042B9A" w:rsidRDefault="00042B9A" w:rsidP="00042B9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4F864F" w14:textId="60DD873B" w:rsidR="009878AF" w:rsidRPr="00042B9A" w:rsidRDefault="009878AF" w:rsidP="00042B9A">
      <w:r>
        <w:rPr>
          <w:noProof/>
        </w:rPr>
        <w:drawing>
          <wp:inline distT="0" distB="0" distL="0" distR="0" wp14:anchorId="7721434C" wp14:editId="37017F2A">
            <wp:extent cx="5943600" cy="3274695"/>
            <wp:effectExtent l="0" t="0" r="0" b="1905"/>
            <wp:docPr id="4601867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2968"/>
        <w:gridCol w:w="2648"/>
      </w:tblGrid>
      <w:tr w:rsidR="00AE2DCB" w:rsidRPr="00AE2DCB" w14:paraId="7E452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E6ADE" w14:textId="77777777" w:rsidR="00AE2DCB" w:rsidRPr="00AE2DCB" w:rsidRDefault="00AE2DCB" w:rsidP="00AE2DCB">
            <w:pPr>
              <w:rPr>
                <w:rFonts w:ascii="Roboto Mono" w:hAnsi="Roboto Mono"/>
                <w:b/>
                <w:bCs/>
              </w:rPr>
            </w:pPr>
            <w:r w:rsidRPr="00AE2DC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96B6AA" w14:textId="77777777" w:rsidR="00AE2DCB" w:rsidRPr="00AE2DCB" w:rsidRDefault="00AE2DCB" w:rsidP="00AE2DCB">
            <w:pPr>
              <w:rPr>
                <w:rFonts w:ascii="Roboto Mono" w:hAnsi="Roboto Mono"/>
                <w:b/>
                <w:bCs/>
              </w:rPr>
            </w:pPr>
            <w:r w:rsidRPr="00AE2DCB">
              <w:rPr>
                <w:rFonts w:ascii="Roboto Mono" w:hAnsi="Roboto Mono"/>
                <w:b/>
                <w:bCs/>
              </w:rPr>
              <w:t>Other Non-Periodic</w:t>
            </w:r>
          </w:p>
        </w:tc>
        <w:tc>
          <w:tcPr>
            <w:tcW w:w="0" w:type="auto"/>
            <w:vAlign w:val="center"/>
            <w:hideMark/>
          </w:tcPr>
          <w:p w14:paraId="56EA86E0" w14:textId="77777777" w:rsidR="00AE2DCB" w:rsidRPr="00AE2DCB" w:rsidRDefault="00AE2DCB" w:rsidP="00AE2DCB">
            <w:pPr>
              <w:rPr>
                <w:rFonts w:ascii="Roboto Mono" w:hAnsi="Roboto Mono"/>
                <w:b/>
                <w:bCs/>
              </w:rPr>
            </w:pPr>
            <w:r w:rsidRPr="00AE2DCB">
              <w:rPr>
                <w:rFonts w:ascii="Roboto Mono" w:hAnsi="Roboto Mono"/>
                <w:b/>
                <w:bCs/>
              </w:rPr>
              <w:t>Aperiodic</w:t>
            </w:r>
          </w:p>
        </w:tc>
      </w:tr>
      <w:tr w:rsidR="00AE2DCB" w:rsidRPr="00AE2DCB" w14:paraId="4E8A1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2BF4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Covers the plane</w:t>
            </w:r>
          </w:p>
        </w:tc>
        <w:tc>
          <w:tcPr>
            <w:tcW w:w="0" w:type="auto"/>
            <w:vAlign w:val="center"/>
            <w:hideMark/>
          </w:tcPr>
          <w:p w14:paraId="2744F540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816847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Yes</w:t>
            </w:r>
          </w:p>
        </w:tc>
      </w:tr>
      <w:tr w:rsidR="00AE2DCB" w:rsidRPr="00AE2DCB" w14:paraId="3A493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EC42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Global translational symmetry</w:t>
            </w:r>
          </w:p>
        </w:tc>
        <w:tc>
          <w:tcPr>
            <w:tcW w:w="0" w:type="auto"/>
            <w:vAlign w:val="center"/>
            <w:hideMark/>
          </w:tcPr>
          <w:p w14:paraId="6DBE637C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BFB7F23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None</w:t>
            </w:r>
          </w:p>
        </w:tc>
      </w:tr>
      <w:tr w:rsidR="00AE2DCB" w:rsidRPr="00AE2DCB" w14:paraId="35D40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8842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Can contain arbitrarily large periodic patches</w:t>
            </w:r>
          </w:p>
        </w:tc>
        <w:tc>
          <w:tcPr>
            <w:tcW w:w="0" w:type="auto"/>
            <w:vAlign w:val="center"/>
            <w:hideMark/>
          </w:tcPr>
          <w:p w14:paraId="5F3E255D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2C555F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  <w:b/>
                <w:bCs/>
              </w:rPr>
              <w:t>No</w:t>
            </w:r>
          </w:p>
        </w:tc>
      </w:tr>
      <w:tr w:rsidR="00AE2DCB" w:rsidRPr="00AE2DCB" w14:paraId="4A035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5F8B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Strongly non-repeating</w:t>
            </w:r>
          </w:p>
        </w:tc>
        <w:tc>
          <w:tcPr>
            <w:tcW w:w="0" w:type="auto"/>
            <w:vAlign w:val="center"/>
            <w:hideMark/>
          </w:tcPr>
          <w:p w14:paraId="762618FB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2E994BF2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Yes</w:t>
            </w:r>
          </w:p>
        </w:tc>
      </w:tr>
      <w:tr w:rsidR="00AE2DCB" w:rsidRPr="00AE2DCB" w14:paraId="2C9D7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703F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lastRenderedPageBreak/>
              <w:t>Can originate from a periodic pattern with a defect</w:t>
            </w:r>
          </w:p>
        </w:tc>
        <w:tc>
          <w:tcPr>
            <w:tcW w:w="0" w:type="auto"/>
            <w:vAlign w:val="center"/>
            <w:hideMark/>
          </w:tcPr>
          <w:p w14:paraId="5D312EE0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E0294E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Generally not the defining mechanism</w:t>
            </w:r>
          </w:p>
        </w:tc>
      </w:tr>
      <w:tr w:rsidR="00AE2DCB" w:rsidRPr="00AE2DCB" w14:paraId="74C55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E840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Tiles must be irregular</w:t>
            </w:r>
          </w:p>
        </w:tc>
        <w:tc>
          <w:tcPr>
            <w:tcW w:w="0" w:type="auto"/>
            <w:vAlign w:val="center"/>
            <w:hideMark/>
          </w:tcPr>
          <w:p w14:paraId="1707AF93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E76974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</w:t>
            </w:r>
          </w:p>
        </w:tc>
      </w:tr>
      <w:tr w:rsidR="00AE2DCB" w:rsidRPr="00AE2DCB" w14:paraId="0DE4E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074C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Can be highly structured</w:t>
            </w:r>
          </w:p>
        </w:tc>
        <w:tc>
          <w:tcPr>
            <w:tcW w:w="0" w:type="auto"/>
            <w:vAlign w:val="center"/>
            <w:hideMark/>
          </w:tcPr>
          <w:p w14:paraId="15AFD3B1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58E20E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Yes</w:t>
            </w:r>
          </w:p>
        </w:tc>
      </w:tr>
      <w:tr w:rsidR="00AE2DCB" w:rsidRPr="00AE2DCB" w14:paraId="02C2A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FC43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09B6AF0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Periodic tiling with a localized defect</w:t>
            </w:r>
          </w:p>
        </w:tc>
        <w:tc>
          <w:tcPr>
            <w:tcW w:w="0" w:type="auto"/>
            <w:vAlign w:val="center"/>
            <w:hideMark/>
          </w:tcPr>
          <w:p w14:paraId="65622F6F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Penrose tiling</w:t>
            </w:r>
          </w:p>
        </w:tc>
      </w:tr>
    </w:tbl>
    <w:p w14:paraId="7FE679C4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An aperiodic tiling has the additional condition that </w:t>
      </w:r>
      <w:r w:rsidRPr="00AE2DCB">
        <w:rPr>
          <w:rFonts w:ascii="Roboto Mono" w:hAnsi="Roboto Mono"/>
          <w:b/>
          <w:bCs/>
        </w:rPr>
        <w:t>arbitrarily large periodic patches do not occur</w:t>
      </w:r>
      <w:r w:rsidRPr="00AE2DCB">
        <w:rPr>
          <w:rFonts w:ascii="Roboto Mono" w:hAnsi="Roboto Mono"/>
        </w:rPr>
        <w:t>. (</w:t>
      </w:r>
      <w:hyperlink r:id="rId15" w:tooltip="Aperiodic Tiling -- from Wolfram MathWorld" w:history="1">
        <w:r w:rsidRPr="00AE2DCB">
          <w:rPr>
            <w:rStyle w:val="Hyperlink"/>
            <w:rFonts w:ascii="Roboto Mono" w:hAnsi="Roboto Mono"/>
          </w:rPr>
          <w:t>MathWorld</w:t>
        </w:r>
      </w:hyperlink>
      <w:r w:rsidRPr="00AE2DCB">
        <w:rPr>
          <w:rFonts w:ascii="Roboto Mono" w:hAnsi="Roboto Mono"/>
        </w:rPr>
        <w:t>)</w:t>
      </w:r>
    </w:p>
    <w:p w14:paraId="47DA4EA3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pict w14:anchorId="6C43E9EE">
          <v:rect id="_x0000_i1125" style="width:0;height:1.5pt" o:hralign="center" o:hrstd="t" o:hr="t" fillcolor="#a0a0a0" stroked="f"/>
        </w:pict>
      </w:r>
    </w:p>
    <w:p w14:paraId="1D07AC7E" w14:textId="77777777" w:rsidR="00AE2DCB" w:rsidRDefault="00AE2DCB" w:rsidP="00042B9A">
      <w:pPr>
        <w:pStyle w:val="Heading2"/>
      </w:pPr>
      <w:r w:rsidRPr="00AE2DCB">
        <w:t>Example: A Square Tiling With One Defect</w:t>
      </w:r>
    </w:p>
    <w:p w14:paraId="3D9D1405" w14:textId="4E15C6CD" w:rsidR="00042B9A" w:rsidRPr="00042B9A" w:rsidRDefault="00042B9A" w:rsidP="00042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71191E" w14:textId="17131546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drawing>
          <wp:inline distT="0" distB="0" distL="0" distR="0" wp14:anchorId="04722FBF" wp14:editId="6C1C5C70">
            <wp:extent cx="3977640" cy="3977640"/>
            <wp:effectExtent l="0" t="0" r="3810" b="3810"/>
            <wp:docPr id="92351149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6857" w14:textId="41E5B649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lastRenderedPageBreak/>
        <w:drawing>
          <wp:inline distT="0" distB="0" distL="0" distR="0" wp14:anchorId="2B9E7599" wp14:editId="53CEDC49">
            <wp:extent cx="5943600" cy="5931535"/>
            <wp:effectExtent l="0" t="0" r="0" b="0"/>
            <wp:docPr id="264531300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8C6A5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Consider an infinite square grid.</w:t>
      </w:r>
    </w:p>
    <w:p w14:paraId="31E9774B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Normally:</w:t>
      </w:r>
    </w:p>
    <w:p w14:paraId="6492396F" w14:textId="051F8B99" w:rsidR="00AE2DCB" w:rsidRPr="00AE2DCB" w:rsidRDefault="00AE2DCB" w:rsidP="00AE2DC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T+v=T</m:t>
          </m:r>
        </m:oMath>
      </m:oMathPara>
    </w:p>
    <w:p w14:paraId="58B23236" w14:textId="4624274B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for many translation vectors </w:t>
      </w:r>
      <m:oMath>
        <m:r>
          <w:rPr>
            <w:rFonts w:ascii="Cambria Math" w:hAnsi="Cambria Math"/>
          </w:rPr>
          <m:t>v</m:t>
        </m:r>
      </m:oMath>
      <w:r w:rsidRPr="00AE2DCB">
        <w:rPr>
          <w:rFonts w:ascii="Roboto Mono" w:hAnsi="Roboto Mono"/>
        </w:rPr>
        <w:t>.</w:t>
      </w:r>
    </w:p>
    <w:p w14:paraId="473D281E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Now modify one square.</w:t>
      </w:r>
    </w:p>
    <w:p w14:paraId="1038F353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The resulting arrangement can satisfy:</w:t>
      </w:r>
    </w:p>
    <w:p w14:paraId="73DB6442" w14:textId="7BE23085" w:rsidR="00AE2DCB" w:rsidRPr="00AE2DCB" w:rsidRDefault="00AE2DCB" w:rsidP="00AE2DC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T+v≠T</m:t>
          </m:r>
        </m:oMath>
      </m:oMathPara>
    </w:p>
    <w:p w14:paraId="42A21F27" w14:textId="68E66358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lastRenderedPageBreak/>
        <w:t xml:space="preserve">for every nonzero </w:t>
      </w:r>
      <m:oMath>
        <m:r>
          <w:rPr>
            <w:rFonts w:ascii="Cambria Math" w:hAnsi="Cambria Math"/>
          </w:rPr>
          <m:t>v</m:t>
        </m:r>
      </m:oMath>
      <w:r w:rsidRPr="00AE2DCB">
        <w:rPr>
          <w:rFonts w:ascii="Roboto Mono" w:hAnsi="Roboto Mono"/>
        </w:rPr>
        <w:t>.</w:t>
      </w:r>
    </w:p>
    <w:p w14:paraId="6091F9A7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Yet, far away from the defect, the tiling can still contain arbitrarily large areas identical to the original square grid.</w:t>
      </w:r>
    </w:p>
    <w:p w14:paraId="5B235761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Thus:</w:t>
      </w:r>
    </w:p>
    <w:p w14:paraId="75DC0AAA" w14:textId="77777777" w:rsidR="00AE2DCB" w:rsidRPr="00AE2DCB" w:rsidRDefault="00AE2DCB" w:rsidP="00AE2DC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Non-Periodic but not Aperiodic</m:t>
              </m:r>
            </m:e>
          </m:borderBox>
        </m:oMath>
      </m:oMathPara>
    </w:p>
    <w:p w14:paraId="15920137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This exact distinction is used in mathematical discussions of non-periodic versus aperiodic tilings. (</w:t>
      </w:r>
      <w:hyperlink r:id="rId17" w:tooltip="Aperiodic tiling" w:history="1">
        <w:r w:rsidRPr="00AE2DCB">
          <w:rPr>
            <w:rStyle w:val="Hyperlink"/>
            <w:rFonts w:ascii="Roboto Mono" w:hAnsi="Roboto Mono"/>
          </w:rPr>
          <w:t>Wikipedia</w:t>
        </w:r>
      </w:hyperlink>
      <w:r w:rsidRPr="00AE2DCB">
        <w:rPr>
          <w:rFonts w:ascii="Roboto Mono" w:hAnsi="Roboto Mono"/>
        </w:rPr>
        <w:t>)</w:t>
      </w:r>
    </w:p>
    <w:p w14:paraId="1D454C5C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pict w14:anchorId="791245CC">
          <v:rect id="_x0000_i1128" style="width:0;height:1.5pt" o:hralign="center" o:hrstd="t" o:hr="t" fillcolor="#a0a0a0" stroked="f"/>
        </w:pict>
      </w:r>
    </w:p>
    <w:p w14:paraId="068F33CD" w14:textId="77777777" w:rsidR="00AE2DCB" w:rsidRDefault="00AE2DCB" w:rsidP="00042B9A">
      <w:pPr>
        <w:pStyle w:val="Heading2"/>
      </w:pPr>
      <w:r w:rsidRPr="00AE2DCB">
        <w:t>Example: Non-Repetitive Non-Periodic Arrangement</w:t>
      </w:r>
    </w:p>
    <w:p w14:paraId="20DC6CE8" w14:textId="434ACE0F" w:rsidR="00042B9A" w:rsidRPr="00042B9A" w:rsidRDefault="00042B9A" w:rsidP="00042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C2F2CD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Another possibility is a tiling in which certain local configurations occur only a finite number of times or are distributed irregularly.</w:t>
      </w:r>
    </w:p>
    <w:p w14:paraId="57E96635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The Tilings Encyclopedia distinguishes </w:t>
      </w:r>
      <w:r w:rsidRPr="00AE2DCB">
        <w:rPr>
          <w:rFonts w:ascii="Roboto Mono" w:hAnsi="Roboto Mono"/>
          <w:b/>
          <w:bCs/>
        </w:rPr>
        <w:t>repetitive</w:t>
      </w:r>
      <w:r w:rsidRPr="00AE2DCB">
        <w:rPr>
          <w:rFonts w:ascii="Roboto Mono" w:hAnsi="Roboto Mono"/>
        </w:rPr>
        <w:t xml:space="preserve"> and </w:t>
      </w:r>
      <w:r w:rsidRPr="00AE2DCB">
        <w:rPr>
          <w:rFonts w:ascii="Roboto Mono" w:hAnsi="Roboto Mono"/>
          <w:b/>
          <w:bCs/>
        </w:rPr>
        <w:t>non-repetitive</w:t>
      </w:r>
      <w:r w:rsidRPr="00AE2DCB">
        <w:rPr>
          <w:rFonts w:ascii="Roboto Mono" w:hAnsi="Roboto Mono"/>
        </w:rPr>
        <w:t xml:space="preserve"> non-periodic tilings; random tilings are one example of non-periodic structures that need not have the repetitive behavior found in many well-studied aperiodic systems. (</w:t>
      </w:r>
      <w:hyperlink r:id="rId18" w:tooltip="Tilings Encyclopedia | Nonperiodic" w:history="1">
        <w:r w:rsidRPr="00AE2DCB">
          <w:rPr>
            <w:rStyle w:val="Hyperlink"/>
            <w:rFonts w:ascii="Roboto Mono" w:hAnsi="Roboto Mono"/>
          </w:rPr>
          <w:t>Tilings Encyclopedia</w:t>
        </w:r>
      </w:hyperlink>
      <w:r w:rsidRPr="00AE2DCB">
        <w:rPr>
          <w:rFonts w:ascii="Roboto Mono" w:hAnsi="Roboto Mono"/>
        </w:rPr>
        <w:t>)</w:t>
      </w:r>
    </w:p>
    <w:p w14:paraId="3002E0E3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So your category can include more than simply "periodic tiling + one defect."</w:t>
      </w:r>
    </w:p>
    <w:p w14:paraId="797A31F0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pict w14:anchorId="4D0C8D6F">
          <v:rect id="_x0000_i1129" style="width:0;height:1.5pt" o:hralign="center" o:hrstd="t" o:hr="t" fillcolor="#a0a0a0" stroked="f"/>
        </w:pict>
      </w:r>
    </w:p>
    <w:p w14:paraId="5FDABD58" w14:textId="77777777" w:rsidR="00AE2DCB" w:rsidRDefault="00AE2DCB" w:rsidP="00042B9A">
      <w:pPr>
        <w:pStyle w:val="Heading2"/>
      </w:pPr>
      <w:r w:rsidRPr="00AE2DCB">
        <w:t>Relationship With Aperiodic Tessellation</w:t>
      </w:r>
    </w:p>
    <w:p w14:paraId="1565A090" w14:textId="76CD623E" w:rsidR="00042B9A" w:rsidRPr="00042B9A" w:rsidRDefault="00042B9A" w:rsidP="00042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9ECE3B" w14:textId="77777777" w:rsid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The relationship can be represented as:</w:t>
      </w:r>
    </w:p>
    <w:p w14:paraId="1428B123" w14:textId="3E680BEC" w:rsidR="00FA500E" w:rsidRPr="00AE2DCB" w:rsidRDefault="00FA500E" w:rsidP="00AE2DC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8CED88" wp14:editId="0C0B4681">
            <wp:extent cx="5943600" cy="2204720"/>
            <wp:effectExtent l="0" t="0" r="0" b="5080"/>
            <wp:docPr id="3462410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A918A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Non-Periodic Tessellations</w:t>
      </w:r>
    </w:p>
    <w:p w14:paraId="658E2862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│</w:t>
      </w:r>
    </w:p>
    <w:p w14:paraId="19B01BDC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├──</w:t>
      </w:r>
      <w:r w:rsidRPr="00AE2DCB">
        <w:rPr>
          <w:rFonts w:ascii="Roboto Mono" w:hAnsi="Roboto Mono"/>
        </w:rPr>
        <w:t xml:space="preserve"> Aperiodic Tessellations</w:t>
      </w:r>
    </w:p>
    <w:p w14:paraId="14297BC0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│</w:t>
      </w:r>
      <w:r w:rsidRPr="00AE2DCB">
        <w:rPr>
          <w:rFonts w:ascii="Roboto Mono" w:hAnsi="Roboto Mono"/>
        </w:rPr>
        <w:t xml:space="preserve">   </w:t>
      </w:r>
      <w:r w:rsidRPr="00AE2DCB">
        <w:rPr>
          <w:rFonts w:ascii="MS Gothic" w:eastAsia="MS Gothic" w:hAnsi="MS Gothic" w:cs="MS Gothic" w:hint="eastAsia"/>
        </w:rPr>
        <w:t>│</w:t>
      </w:r>
    </w:p>
    <w:p w14:paraId="167D2A67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│</w:t>
      </w:r>
      <w:r w:rsidRPr="00AE2DCB">
        <w:rPr>
          <w:rFonts w:ascii="Roboto Mono" w:hAnsi="Roboto Mono"/>
        </w:rPr>
        <w:t xml:space="preserve">   </w:t>
      </w:r>
      <w:r w:rsidRPr="00AE2DCB">
        <w:rPr>
          <w:rFonts w:ascii="MS Gothic" w:eastAsia="MS Gothic" w:hAnsi="MS Gothic" w:cs="MS Gothic" w:hint="eastAsia"/>
        </w:rPr>
        <w:t>├──</w:t>
      </w:r>
      <w:r w:rsidRPr="00AE2DCB">
        <w:rPr>
          <w:rFonts w:ascii="Roboto Mono" w:hAnsi="Roboto Mono"/>
        </w:rPr>
        <w:t xml:space="preserve"> Penrose Tessellation</w:t>
      </w:r>
    </w:p>
    <w:p w14:paraId="5AD066FE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│</w:t>
      </w:r>
      <w:r w:rsidRPr="00AE2DCB">
        <w:rPr>
          <w:rFonts w:ascii="Roboto Mono" w:hAnsi="Roboto Mono"/>
        </w:rPr>
        <w:t xml:space="preserve">   </w:t>
      </w:r>
      <w:r w:rsidRPr="00AE2DCB">
        <w:rPr>
          <w:rFonts w:ascii="MS Gothic" w:eastAsia="MS Gothic" w:hAnsi="MS Gothic" w:cs="MS Gothic" w:hint="eastAsia"/>
        </w:rPr>
        <w:t>├──</w:t>
      </w:r>
      <w:r w:rsidRPr="00AE2DCB">
        <w:rPr>
          <w:rFonts w:ascii="Roboto Mono" w:hAnsi="Roboto Mono"/>
        </w:rPr>
        <w:t xml:space="preserve"> Aperiodic Monotile</w:t>
      </w:r>
    </w:p>
    <w:p w14:paraId="080BF33F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│</w:t>
      </w:r>
      <w:r w:rsidRPr="00AE2DCB">
        <w:rPr>
          <w:rFonts w:ascii="Roboto Mono" w:hAnsi="Roboto Mono"/>
        </w:rPr>
        <w:t xml:space="preserve">   </w:t>
      </w:r>
      <w:r w:rsidRPr="00AE2DCB">
        <w:rPr>
          <w:rFonts w:ascii="MS Gothic" w:eastAsia="MS Gothic" w:hAnsi="MS Gothic" w:cs="MS Gothic" w:hint="eastAsia"/>
        </w:rPr>
        <w:t>└──</w:t>
      </w:r>
      <w:r w:rsidRPr="00AE2DCB">
        <w:rPr>
          <w:rFonts w:ascii="Roboto Mono" w:hAnsi="Roboto Mono"/>
        </w:rPr>
        <w:t xml:space="preserve"> Other strongly aperiodic systems</w:t>
      </w:r>
    </w:p>
    <w:p w14:paraId="4D7F6A9D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│</w:t>
      </w:r>
    </w:p>
    <w:p w14:paraId="2C29E1C0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└──</w:t>
      </w:r>
      <w:r w:rsidRPr="00AE2DCB">
        <w:rPr>
          <w:rFonts w:ascii="Roboto Mono" w:hAnsi="Roboto Mono"/>
        </w:rPr>
        <w:t xml:space="preserve"> Other Non-Periodic Tessellations</w:t>
      </w:r>
    </w:p>
    <w:p w14:paraId="5DC65EFC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    </w:t>
      </w:r>
      <w:r w:rsidRPr="00AE2DCB">
        <w:rPr>
          <w:rFonts w:ascii="MS Gothic" w:eastAsia="MS Gothic" w:hAnsi="MS Gothic" w:cs="MS Gothic" w:hint="eastAsia"/>
        </w:rPr>
        <w:t>│</w:t>
      </w:r>
    </w:p>
    <w:p w14:paraId="1E36DA64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    </w:t>
      </w:r>
      <w:r w:rsidRPr="00AE2DCB">
        <w:rPr>
          <w:rFonts w:ascii="MS Gothic" w:eastAsia="MS Gothic" w:hAnsi="MS Gothic" w:cs="MS Gothic" w:hint="eastAsia"/>
        </w:rPr>
        <w:t>├──</w:t>
      </w:r>
      <w:r w:rsidRPr="00AE2DCB">
        <w:rPr>
          <w:rFonts w:ascii="Roboto Mono" w:hAnsi="Roboto Mono"/>
        </w:rPr>
        <w:t xml:space="preserve"> Localized-defect tilings</w:t>
      </w:r>
    </w:p>
    <w:p w14:paraId="3964F6EF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    </w:t>
      </w:r>
      <w:r w:rsidRPr="00AE2DCB">
        <w:rPr>
          <w:rFonts w:ascii="MS Gothic" w:eastAsia="MS Gothic" w:hAnsi="MS Gothic" w:cs="MS Gothic" w:hint="eastAsia"/>
        </w:rPr>
        <w:t>├──</w:t>
      </w:r>
      <w:r w:rsidRPr="00AE2DCB">
        <w:rPr>
          <w:rFonts w:ascii="Roboto Mono" w:hAnsi="Roboto Mono"/>
        </w:rPr>
        <w:t xml:space="preserve"> Non-repetitive tilings</w:t>
      </w:r>
    </w:p>
    <w:p w14:paraId="71620909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    </w:t>
      </w:r>
      <w:r w:rsidRPr="00AE2DCB">
        <w:rPr>
          <w:rFonts w:ascii="MS Gothic" w:eastAsia="MS Gothic" w:hAnsi="MS Gothic" w:cs="MS Gothic" w:hint="eastAsia"/>
        </w:rPr>
        <w:t>└──</w:t>
      </w:r>
      <w:r w:rsidRPr="00AE2DCB">
        <w:rPr>
          <w:rFonts w:ascii="Roboto Mono" w:hAnsi="Roboto Mono"/>
        </w:rPr>
        <w:t xml:space="preserve"> Other arrangements lacking translation symmetry</w:t>
      </w:r>
    </w:p>
    <w:p w14:paraId="590192C8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The key distinction is:</w:t>
      </w:r>
    </w:p>
    <w:p w14:paraId="2C68EDE1" w14:textId="77777777" w:rsidR="00AE2DCB" w:rsidRPr="00AE2DCB" w:rsidRDefault="00AE2DCB" w:rsidP="00AE2DC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Non-Periodic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No global translation symmetry</m:t>
                    </m:r>
                  </m:e>
                </m:mr>
              </m:m>
            </m:e>
          </m:borderBox>
        </m:oMath>
      </m:oMathPara>
    </w:p>
    <w:p w14:paraId="507AA7CE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versus</w:t>
      </w:r>
    </w:p>
    <w:p w14:paraId="0C84663A" w14:textId="2416DE2C" w:rsidR="00AE2DCB" w:rsidRPr="00AE2DCB" w:rsidRDefault="00AE2DCB" w:rsidP="00AE2DC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Aperiodic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No global translation symmetry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No arbitrarily large periodic patches</m:t>
                    </m:r>
                  </m:e>
                </m:mr>
              </m:m>
            </m:e>
          </m:borderBox>
        </m:oMath>
      </m:oMathPara>
    </w:p>
    <w:p w14:paraId="4E52711F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(</w:t>
      </w:r>
      <w:hyperlink r:id="rId20" w:tooltip="Aperiodic Tiling -- from Wolfram MathWorld" w:history="1">
        <w:r w:rsidRPr="00AE2DCB">
          <w:rPr>
            <w:rStyle w:val="Hyperlink"/>
            <w:rFonts w:ascii="Roboto Mono" w:hAnsi="Roboto Mono"/>
          </w:rPr>
          <w:t>MathWorld</w:t>
        </w:r>
      </w:hyperlink>
      <w:r w:rsidRPr="00AE2DCB">
        <w:rPr>
          <w:rFonts w:ascii="Roboto Mono" w:hAnsi="Roboto Mono"/>
        </w:rPr>
        <w:t>)</w:t>
      </w:r>
    </w:p>
    <w:p w14:paraId="4BCA98FD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pict w14:anchorId="759AAB92">
          <v:rect id="_x0000_i1130" style="width:0;height:1.5pt" o:hralign="center" o:hrstd="t" o:hr="t" fillcolor="#a0a0a0" stroked="f"/>
        </w:pict>
      </w:r>
    </w:p>
    <w:p w14:paraId="365BFCE0" w14:textId="77777777" w:rsidR="00AE2DCB" w:rsidRDefault="00AE2DCB" w:rsidP="00042B9A">
      <w:pPr>
        <w:pStyle w:val="Heading2"/>
      </w:pPr>
      <w:r w:rsidRPr="00AE2DCB">
        <w:t>Comparison With Periodic Tessellations</w:t>
      </w:r>
    </w:p>
    <w:p w14:paraId="70403459" w14:textId="6A253729" w:rsidR="00042B9A" w:rsidRDefault="00042B9A" w:rsidP="00042B9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000D28" w14:textId="5519306E" w:rsidR="00A43992" w:rsidRPr="00042B9A" w:rsidRDefault="00A43992" w:rsidP="00042B9A">
      <w:r>
        <w:rPr>
          <w:noProof/>
        </w:rPr>
        <w:drawing>
          <wp:inline distT="0" distB="0" distL="0" distR="0" wp14:anchorId="44CE8A83" wp14:editId="0A1C6C71">
            <wp:extent cx="5943600" cy="3130550"/>
            <wp:effectExtent l="0" t="0" r="0" b="0"/>
            <wp:docPr id="20007821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035"/>
        <w:gridCol w:w="2808"/>
        <w:gridCol w:w="2261"/>
      </w:tblGrid>
      <w:tr w:rsidR="00AE2DCB" w:rsidRPr="00AE2DCB" w14:paraId="5B556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0E47C" w14:textId="77777777" w:rsidR="00AE2DCB" w:rsidRPr="00AE2DCB" w:rsidRDefault="00AE2DCB" w:rsidP="00AE2DCB">
            <w:pPr>
              <w:rPr>
                <w:rFonts w:ascii="Roboto Mono" w:hAnsi="Roboto Mono"/>
                <w:b/>
                <w:bCs/>
              </w:rPr>
            </w:pPr>
            <w:r w:rsidRPr="00AE2DC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74A2AFB" w14:textId="77777777" w:rsidR="00AE2DCB" w:rsidRPr="00AE2DCB" w:rsidRDefault="00AE2DCB" w:rsidP="00AE2DCB">
            <w:pPr>
              <w:rPr>
                <w:rFonts w:ascii="Roboto Mono" w:hAnsi="Roboto Mono"/>
                <w:b/>
                <w:bCs/>
              </w:rPr>
            </w:pPr>
            <w:r w:rsidRPr="00AE2DCB">
              <w:rPr>
                <w:rFonts w:ascii="Roboto Mono" w:hAnsi="Roboto Mono"/>
                <w:b/>
                <w:bCs/>
              </w:rPr>
              <w:t>Periodic</w:t>
            </w:r>
          </w:p>
        </w:tc>
        <w:tc>
          <w:tcPr>
            <w:tcW w:w="0" w:type="auto"/>
            <w:vAlign w:val="center"/>
            <w:hideMark/>
          </w:tcPr>
          <w:p w14:paraId="735FD964" w14:textId="77777777" w:rsidR="00AE2DCB" w:rsidRPr="00AE2DCB" w:rsidRDefault="00AE2DCB" w:rsidP="00AE2DCB">
            <w:pPr>
              <w:rPr>
                <w:rFonts w:ascii="Roboto Mono" w:hAnsi="Roboto Mono"/>
                <w:b/>
                <w:bCs/>
              </w:rPr>
            </w:pPr>
            <w:r w:rsidRPr="00AE2DCB">
              <w:rPr>
                <w:rFonts w:ascii="Roboto Mono" w:hAnsi="Roboto Mono"/>
                <w:b/>
                <w:bCs/>
              </w:rPr>
              <w:t>Other Non-Periodic</w:t>
            </w:r>
          </w:p>
        </w:tc>
        <w:tc>
          <w:tcPr>
            <w:tcW w:w="0" w:type="auto"/>
            <w:vAlign w:val="center"/>
            <w:hideMark/>
          </w:tcPr>
          <w:p w14:paraId="3F23CBFC" w14:textId="77777777" w:rsidR="00AE2DCB" w:rsidRPr="00AE2DCB" w:rsidRDefault="00AE2DCB" w:rsidP="00AE2DCB">
            <w:pPr>
              <w:rPr>
                <w:rFonts w:ascii="Roboto Mono" w:hAnsi="Roboto Mono"/>
                <w:b/>
                <w:bCs/>
              </w:rPr>
            </w:pPr>
            <w:r w:rsidRPr="00AE2DCB">
              <w:rPr>
                <w:rFonts w:ascii="Roboto Mono" w:hAnsi="Roboto Mono"/>
                <w:b/>
                <w:bCs/>
              </w:rPr>
              <w:t>Aperiodic</w:t>
            </w:r>
          </w:p>
        </w:tc>
      </w:tr>
      <w:tr w:rsidR="00AE2DCB" w:rsidRPr="00AE2DCB" w14:paraId="4EE61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BC9D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Fills plane</w:t>
            </w:r>
          </w:p>
        </w:tc>
        <w:tc>
          <w:tcPr>
            <w:tcW w:w="0" w:type="auto"/>
            <w:vAlign w:val="center"/>
            <w:hideMark/>
          </w:tcPr>
          <w:p w14:paraId="1AE1CE25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AE25B3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E93013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Yes</w:t>
            </w:r>
          </w:p>
        </w:tc>
      </w:tr>
      <w:tr w:rsidR="00AE2DCB" w:rsidRPr="00AE2DCB" w14:paraId="742D0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699B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Translation symmetry</w:t>
            </w:r>
          </w:p>
        </w:tc>
        <w:tc>
          <w:tcPr>
            <w:tcW w:w="0" w:type="auto"/>
            <w:vAlign w:val="center"/>
            <w:hideMark/>
          </w:tcPr>
          <w:p w14:paraId="737A6235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1671AE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1405BE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</w:t>
            </w:r>
          </w:p>
        </w:tc>
      </w:tr>
      <w:tr w:rsidR="00AE2DCB" w:rsidRPr="00AE2DCB" w14:paraId="04E9D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0105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Repeating fundamental region</w:t>
            </w:r>
          </w:p>
        </w:tc>
        <w:tc>
          <w:tcPr>
            <w:tcW w:w="0" w:type="auto"/>
            <w:vAlign w:val="center"/>
            <w:hideMark/>
          </w:tcPr>
          <w:p w14:paraId="0A232590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64CBD3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EC0E35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</w:t>
            </w:r>
          </w:p>
        </w:tc>
      </w:tr>
      <w:tr w:rsidR="00AE2DCB" w:rsidRPr="00AE2DCB" w14:paraId="3E36F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468D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lastRenderedPageBreak/>
              <w:t>Large periodic regions</w:t>
            </w:r>
          </w:p>
        </w:tc>
        <w:tc>
          <w:tcPr>
            <w:tcW w:w="0" w:type="auto"/>
            <w:vAlign w:val="center"/>
            <w:hideMark/>
          </w:tcPr>
          <w:p w14:paraId="4D775D7C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4A4076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  <w:b/>
                <w:bCs/>
              </w:rPr>
              <w:t>May exist</w:t>
            </w:r>
          </w:p>
        </w:tc>
        <w:tc>
          <w:tcPr>
            <w:tcW w:w="0" w:type="auto"/>
            <w:vAlign w:val="center"/>
            <w:hideMark/>
          </w:tcPr>
          <w:p w14:paraId="7697F24A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  <w:b/>
                <w:bCs/>
              </w:rPr>
              <w:t>No arbitrarily large ones</w:t>
            </w:r>
          </w:p>
        </w:tc>
      </w:tr>
      <w:tr w:rsidR="00AE2DCB" w:rsidRPr="00AE2DCB" w14:paraId="032BA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151F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Strong global non-repetition</w:t>
            </w:r>
          </w:p>
        </w:tc>
        <w:tc>
          <w:tcPr>
            <w:tcW w:w="0" w:type="auto"/>
            <w:vAlign w:val="center"/>
            <w:hideMark/>
          </w:tcPr>
          <w:p w14:paraId="28222353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B1F18E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058CBC97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Yes</w:t>
            </w:r>
          </w:p>
        </w:tc>
      </w:tr>
      <w:tr w:rsidR="00AE2DCB" w:rsidRPr="00AE2DCB" w14:paraId="1BAC7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26CB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Tiles must be regular</w:t>
            </w:r>
          </w:p>
        </w:tc>
        <w:tc>
          <w:tcPr>
            <w:tcW w:w="0" w:type="auto"/>
            <w:vAlign w:val="center"/>
            <w:hideMark/>
          </w:tcPr>
          <w:p w14:paraId="2960020E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3BA86D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B95988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</w:t>
            </w:r>
          </w:p>
        </w:tc>
      </w:tr>
      <w:tr w:rsidR="00AE2DCB" w:rsidRPr="00AE2DCB" w14:paraId="308A2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F811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50D740C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Square tessellation</w:t>
            </w:r>
          </w:p>
        </w:tc>
        <w:tc>
          <w:tcPr>
            <w:tcW w:w="0" w:type="auto"/>
            <w:vAlign w:val="center"/>
            <w:hideMark/>
          </w:tcPr>
          <w:p w14:paraId="5029E253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Square tessellation with localized defect</w:t>
            </w:r>
          </w:p>
        </w:tc>
        <w:tc>
          <w:tcPr>
            <w:tcW w:w="0" w:type="auto"/>
            <w:vAlign w:val="center"/>
            <w:hideMark/>
          </w:tcPr>
          <w:p w14:paraId="71DC6E8E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Penrose tessellation</w:t>
            </w:r>
          </w:p>
        </w:tc>
      </w:tr>
    </w:tbl>
    <w:p w14:paraId="3EFBE7F6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pict w14:anchorId="49B4EE7C">
          <v:rect id="_x0000_i1131" style="width:0;height:1.5pt" o:hralign="center" o:hrstd="t" o:hr="t" fillcolor="#a0a0a0" stroked="f"/>
        </w:pict>
      </w:r>
    </w:p>
    <w:p w14:paraId="60FEAC05" w14:textId="77777777" w:rsidR="00AE2DCB" w:rsidRDefault="00AE2DCB" w:rsidP="00042B9A">
      <w:pPr>
        <w:pStyle w:val="Heading2"/>
      </w:pPr>
      <w:r w:rsidRPr="00AE2DCB">
        <w:t>Important Taxonomy Correction</w:t>
      </w:r>
    </w:p>
    <w:p w14:paraId="3AB89B5D" w14:textId="572D0A50" w:rsidR="00042B9A" w:rsidRPr="00042B9A" w:rsidRDefault="00042B9A" w:rsidP="00042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1A2BFC" w14:textId="77777777" w:rsid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For your knowledge base, I recommend keeping this distinction:</w:t>
      </w:r>
    </w:p>
    <w:p w14:paraId="64EF9A02" w14:textId="3623A5F7" w:rsidR="000335D6" w:rsidRPr="00AE2DCB" w:rsidRDefault="000335D6" w:rsidP="00AE2D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CEAD8D" wp14:editId="0D952E5B">
            <wp:extent cx="5943600" cy="973455"/>
            <wp:effectExtent l="0" t="0" r="0" b="0"/>
            <wp:docPr id="586788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63929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Types of Non-Periodic Tessellations</w:t>
      </w:r>
    </w:p>
    <w:p w14:paraId="079BD934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│</w:t>
      </w:r>
    </w:p>
    <w:p w14:paraId="00E84463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├──</w:t>
      </w:r>
      <w:r w:rsidRPr="00AE2DCB">
        <w:rPr>
          <w:rFonts w:ascii="Roboto Mono" w:hAnsi="Roboto Mono"/>
        </w:rPr>
        <w:t xml:space="preserve"> Aperiodic Tessellation</w:t>
      </w:r>
    </w:p>
    <w:p w14:paraId="699428AF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│</w:t>
      </w:r>
    </w:p>
    <w:p w14:paraId="73E9AD8B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MS Gothic" w:eastAsia="MS Gothic" w:hAnsi="MS Gothic" w:cs="MS Gothic" w:hint="eastAsia"/>
        </w:rPr>
        <w:t>└──</w:t>
      </w:r>
      <w:r w:rsidRPr="00AE2DCB">
        <w:rPr>
          <w:rFonts w:ascii="Roboto Mono" w:hAnsi="Roboto Mono"/>
        </w:rPr>
        <w:t xml:space="preserve"> Other Non-Periodic Tessellations</w:t>
      </w:r>
    </w:p>
    <w:p w14:paraId="66B3AF58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But add the following note:</w:t>
      </w:r>
    </w:p>
    <w:p w14:paraId="165ABAEF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  <w:b/>
          <w:bCs/>
        </w:rPr>
        <w:lastRenderedPageBreak/>
        <w:t>"Other Non-Periodic Tessellations" is a project-level descriptive category, not a standard exhaustive mathematical classification.</w:t>
      </w:r>
    </w:p>
    <w:p w14:paraId="31C20EE2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This prevents the taxonomy from implying that mathematicians universally divide all non-periodic tessellations into exactly these two named types.</w:t>
      </w:r>
    </w:p>
    <w:p w14:paraId="7CC1C672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pict w14:anchorId="3D2DDAFF">
          <v:rect id="_x0000_i1132" style="width:0;height:1.5pt" o:hralign="center" o:hrstd="t" o:hr="t" fillcolor="#a0a0a0" stroked="f"/>
        </w:pict>
      </w:r>
    </w:p>
    <w:p w14:paraId="30E6F528" w14:textId="77777777" w:rsidR="00AE2DCB" w:rsidRDefault="00AE2DCB" w:rsidP="00042B9A">
      <w:pPr>
        <w:pStyle w:val="Heading2"/>
      </w:pPr>
      <w:r w:rsidRPr="00AE2DCB">
        <w:t>Key Properties</w:t>
      </w:r>
    </w:p>
    <w:p w14:paraId="6AB4C608" w14:textId="4A7B7808" w:rsidR="00042B9A" w:rsidRDefault="00042B9A" w:rsidP="00042B9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AE6E58" w14:textId="4D07E30B" w:rsidR="002369BD" w:rsidRPr="00042B9A" w:rsidRDefault="002369BD" w:rsidP="00042B9A">
      <w:r>
        <w:rPr>
          <w:noProof/>
        </w:rPr>
        <w:drawing>
          <wp:inline distT="0" distB="0" distL="0" distR="0" wp14:anchorId="66171654" wp14:editId="63753B5D">
            <wp:extent cx="5943600" cy="3979545"/>
            <wp:effectExtent l="0" t="0" r="0" b="1905"/>
            <wp:docPr id="7194855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2"/>
        <w:gridCol w:w="4958"/>
      </w:tblGrid>
      <w:tr w:rsidR="00AE2DCB" w:rsidRPr="00AE2DCB" w14:paraId="08C21A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7CF2F" w14:textId="77777777" w:rsidR="00AE2DCB" w:rsidRPr="00AE2DCB" w:rsidRDefault="00AE2DCB" w:rsidP="00AE2DCB">
            <w:pPr>
              <w:rPr>
                <w:rFonts w:ascii="Roboto Mono" w:hAnsi="Roboto Mono"/>
                <w:b/>
                <w:bCs/>
              </w:rPr>
            </w:pPr>
            <w:r w:rsidRPr="00AE2DC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EB3F4C5" w14:textId="77777777" w:rsidR="00AE2DCB" w:rsidRPr="00AE2DCB" w:rsidRDefault="00AE2DCB" w:rsidP="00AE2DCB">
            <w:pPr>
              <w:rPr>
                <w:rFonts w:ascii="Roboto Mono" w:hAnsi="Roboto Mono"/>
                <w:b/>
                <w:bCs/>
              </w:rPr>
            </w:pPr>
            <w:r w:rsidRPr="00AE2DCB">
              <w:rPr>
                <w:rFonts w:ascii="Roboto Mono" w:hAnsi="Roboto Mono"/>
                <w:b/>
                <w:bCs/>
              </w:rPr>
              <w:t>Other Non-Periodic Tessellation</w:t>
            </w:r>
          </w:p>
        </w:tc>
      </w:tr>
      <w:tr w:rsidR="00AE2DCB" w:rsidRPr="00AE2DCB" w14:paraId="22D6D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16F5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Plane completely covered</w:t>
            </w:r>
          </w:p>
        </w:tc>
        <w:tc>
          <w:tcPr>
            <w:tcW w:w="0" w:type="auto"/>
            <w:vAlign w:val="center"/>
            <w:hideMark/>
          </w:tcPr>
          <w:p w14:paraId="557273F1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Yes</w:t>
            </w:r>
          </w:p>
        </w:tc>
      </w:tr>
      <w:tr w:rsidR="00AE2DCB" w:rsidRPr="00AE2DCB" w14:paraId="35C5C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ADB9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3D064D07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None</w:t>
            </w:r>
          </w:p>
        </w:tc>
      </w:tr>
      <w:tr w:rsidR="00AE2DCB" w:rsidRPr="00AE2DCB" w14:paraId="776F0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FF91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lastRenderedPageBreak/>
              <w:t>Overlaps</w:t>
            </w:r>
          </w:p>
        </w:tc>
        <w:tc>
          <w:tcPr>
            <w:tcW w:w="0" w:type="auto"/>
            <w:vAlign w:val="center"/>
            <w:hideMark/>
          </w:tcPr>
          <w:p w14:paraId="543103E3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None</w:t>
            </w:r>
          </w:p>
        </w:tc>
      </w:tr>
      <w:tr w:rsidR="00AE2DCB" w:rsidRPr="00AE2DCB" w14:paraId="4D8D4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A44F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Non-periodic</w:t>
            </w:r>
          </w:p>
        </w:tc>
        <w:tc>
          <w:tcPr>
            <w:tcW w:w="0" w:type="auto"/>
            <w:vAlign w:val="center"/>
            <w:hideMark/>
          </w:tcPr>
          <w:p w14:paraId="01A261C4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AE2DCB" w:rsidRPr="00AE2DCB" w14:paraId="23ADF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7075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Nonzero translational symmetry</w:t>
            </w:r>
          </w:p>
        </w:tc>
        <w:tc>
          <w:tcPr>
            <w:tcW w:w="0" w:type="auto"/>
            <w:vAlign w:val="center"/>
            <w:hideMark/>
          </w:tcPr>
          <w:p w14:paraId="0E2B06BB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  <w:b/>
                <w:bCs/>
              </w:rPr>
              <w:t>None</w:t>
            </w:r>
          </w:p>
        </w:tc>
      </w:tr>
      <w:tr w:rsidR="00AE2DCB" w:rsidRPr="00AE2DCB" w14:paraId="397D4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CEEA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Arbitrarily large periodic patches</w:t>
            </w:r>
          </w:p>
        </w:tc>
        <w:tc>
          <w:tcPr>
            <w:tcW w:w="0" w:type="auto"/>
            <w:vAlign w:val="center"/>
            <w:hideMark/>
          </w:tcPr>
          <w:p w14:paraId="02ACC7E5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  <w:b/>
                <w:bCs/>
              </w:rPr>
              <w:t>May occur</w:t>
            </w:r>
          </w:p>
        </w:tc>
      </w:tr>
      <w:tr w:rsidR="00AE2DCB" w:rsidRPr="00AE2DCB" w14:paraId="23169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0DFB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Must use irregular polygons</w:t>
            </w:r>
          </w:p>
        </w:tc>
        <w:tc>
          <w:tcPr>
            <w:tcW w:w="0" w:type="auto"/>
            <w:vAlign w:val="center"/>
            <w:hideMark/>
          </w:tcPr>
          <w:p w14:paraId="2F1711E7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</w:t>
            </w:r>
          </w:p>
        </w:tc>
      </w:tr>
      <w:tr w:rsidR="00AE2DCB" w:rsidRPr="00AE2DCB" w14:paraId="11C2B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678A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Must use multiple tile types</w:t>
            </w:r>
          </w:p>
        </w:tc>
        <w:tc>
          <w:tcPr>
            <w:tcW w:w="0" w:type="auto"/>
            <w:vAlign w:val="center"/>
            <w:hideMark/>
          </w:tcPr>
          <w:p w14:paraId="0E41EA35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</w:t>
            </w:r>
          </w:p>
        </w:tc>
      </w:tr>
      <w:tr w:rsidR="00AE2DCB" w:rsidRPr="00AE2DCB" w14:paraId="790B6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C22B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Must be random</w:t>
            </w:r>
          </w:p>
        </w:tc>
        <w:tc>
          <w:tcPr>
            <w:tcW w:w="0" w:type="auto"/>
            <w:vAlign w:val="center"/>
            <w:hideMark/>
          </w:tcPr>
          <w:p w14:paraId="10A3DABE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No</w:t>
            </w:r>
          </w:p>
        </w:tc>
      </w:tr>
      <w:tr w:rsidR="00AE2DCB" w:rsidRPr="00AE2DCB" w14:paraId="71FBF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0D57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Must be aperiodic</w:t>
            </w:r>
          </w:p>
        </w:tc>
        <w:tc>
          <w:tcPr>
            <w:tcW w:w="0" w:type="auto"/>
            <w:vAlign w:val="center"/>
            <w:hideMark/>
          </w:tcPr>
          <w:p w14:paraId="7AD5AA87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  <w:b/>
                <w:bCs/>
              </w:rPr>
              <w:t>No</w:t>
            </w:r>
          </w:p>
        </w:tc>
      </w:tr>
      <w:tr w:rsidR="00AE2DCB" w:rsidRPr="00AE2DCB" w14:paraId="0C98C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4FF9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Typical example</w:t>
            </w:r>
          </w:p>
        </w:tc>
        <w:tc>
          <w:tcPr>
            <w:tcW w:w="0" w:type="auto"/>
            <w:vAlign w:val="center"/>
            <w:hideMark/>
          </w:tcPr>
          <w:p w14:paraId="5498FFC3" w14:textId="77777777" w:rsidR="00AE2DCB" w:rsidRPr="00AE2DCB" w:rsidRDefault="00AE2DCB" w:rsidP="00AE2DCB">
            <w:pPr>
              <w:rPr>
                <w:rFonts w:ascii="Roboto Mono" w:hAnsi="Roboto Mono"/>
              </w:rPr>
            </w:pPr>
            <w:r w:rsidRPr="00AE2DCB">
              <w:rPr>
                <w:rFonts w:ascii="Roboto Mono" w:hAnsi="Roboto Mono"/>
              </w:rPr>
              <w:t>Periodic tiling with a localized defect</w:t>
            </w:r>
          </w:p>
        </w:tc>
      </w:tr>
    </w:tbl>
    <w:p w14:paraId="5B788F1F" w14:textId="77777777" w:rsidR="00AE2DCB" w:rsidRDefault="00AE2DCB" w:rsidP="00042B9A">
      <w:pPr>
        <w:pStyle w:val="Heading2"/>
      </w:pPr>
      <w:r w:rsidRPr="00AE2DCB">
        <w:t>Conclusion</w:t>
      </w:r>
    </w:p>
    <w:p w14:paraId="3FC9AFCF" w14:textId="376A6467" w:rsidR="00042B9A" w:rsidRPr="00042B9A" w:rsidRDefault="00042B9A" w:rsidP="00042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177540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An </w:t>
      </w:r>
      <w:r w:rsidRPr="00AE2DCB">
        <w:rPr>
          <w:rFonts w:ascii="Roboto Mono" w:hAnsi="Roboto Mono"/>
          <w:b/>
          <w:bCs/>
        </w:rPr>
        <w:t>Other Non-Periodic Tessellation</w:t>
      </w:r>
      <w:r w:rsidRPr="00AE2DCB">
        <w:rPr>
          <w:rFonts w:ascii="Roboto Mono" w:hAnsi="Roboto Mono"/>
        </w:rPr>
        <w:t xml:space="preserve"> is a tessellation that lacks global translational symmetry but </w:t>
      </w:r>
      <w:r w:rsidRPr="00AE2DCB">
        <w:rPr>
          <w:rFonts w:ascii="Roboto Mono" w:hAnsi="Roboto Mono"/>
          <w:b/>
          <w:bCs/>
        </w:rPr>
        <w:t>does not necessarily have the stronger aperiodic property</w:t>
      </w:r>
      <w:r w:rsidRPr="00AE2DCB">
        <w:rPr>
          <w:rFonts w:ascii="Roboto Mono" w:hAnsi="Roboto Mono"/>
        </w:rPr>
        <w:t>.</w:t>
      </w:r>
    </w:p>
    <w:p w14:paraId="0DF9DBB0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 xml:space="preserve">The simplest conceptual example is a periodic tessellation with a </w:t>
      </w:r>
      <w:r w:rsidRPr="00AE2DCB">
        <w:rPr>
          <w:rFonts w:ascii="Roboto Mono" w:hAnsi="Roboto Mono"/>
          <w:b/>
          <w:bCs/>
        </w:rPr>
        <w:t>localized defect</w:t>
      </w:r>
      <w:r w:rsidRPr="00AE2DCB">
        <w:rPr>
          <w:rFonts w:ascii="Roboto Mono" w:hAnsi="Roboto Mono"/>
        </w:rPr>
        <w:t>: the defect destroys the global periodicity, while arbitrarily large regions can remain identical to the original periodic pattern. (</w:t>
      </w:r>
      <w:hyperlink r:id="rId24" w:tooltip="Aperiodic Tiling -- from Wolfram MathWorld" w:history="1">
        <w:r w:rsidRPr="00AE2DCB">
          <w:rPr>
            <w:rStyle w:val="Hyperlink"/>
            <w:rFonts w:ascii="Roboto Mono" w:hAnsi="Roboto Mono"/>
          </w:rPr>
          <w:t>MathWorld</w:t>
        </w:r>
      </w:hyperlink>
      <w:r w:rsidRPr="00AE2DCB">
        <w:rPr>
          <w:rFonts w:ascii="Roboto Mono" w:hAnsi="Roboto Mono"/>
        </w:rPr>
        <w:t>)</w:t>
      </w:r>
    </w:p>
    <w:p w14:paraId="456DB4B2" w14:textId="77777777" w:rsidR="00AE2DCB" w:rsidRPr="00AE2DCB" w:rsidRDefault="00AE2DCB" w:rsidP="00AE2DCB">
      <w:pPr>
        <w:rPr>
          <w:rFonts w:ascii="Roboto Mono" w:hAnsi="Roboto Mono"/>
        </w:rPr>
      </w:pPr>
      <w:r w:rsidRPr="00AE2DCB">
        <w:rPr>
          <w:rFonts w:ascii="Roboto Mono" w:hAnsi="Roboto Mono"/>
        </w:rPr>
        <w:t>The fundamental relationship is:</w:t>
      </w:r>
    </w:p>
    <w:p w14:paraId="1CB9EEA0" w14:textId="2AD1CE60" w:rsidR="00AE2DCB" w:rsidRPr="00AE2DCB" w:rsidRDefault="00AE2DCB" w:rsidP="00AE2DC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Aperiodic Tessellation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Non-Periodic Tessellations</m:t>
              </m:r>
            </m:e>
          </m:borderBox>
        </m:oMath>
      </m:oMathPara>
    </w:p>
    <w:p w14:paraId="7D80CA96" w14:textId="01C701E8" w:rsidR="00AE2DCB" w:rsidRPr="00AE2DCB" w:rsidRDefault="00AE2DCB" w:rsidP="00042B9A">
      <w:pPr>
        <w:rPr>
          <w:rFonts w:ascii="Roboto Mono" w:hAnsi="Roboto Mono"/>
        </w:rPr>
      </w:pPr>
      <w:r w:rsidRPr="00AE2DCB">
        <w:rPr>
          <w:rFonts w:ascii="Roboto Mono" w:hAnsi="Roboto Mono"/>
        </w:rPr>
        <w:lastRenderedPageBreak/>
        <w:t xml:space="preserve">Therefore, your classification should distinguish </w:t>
      </w:r>
      <w:r w:rsidRPr="00AE2DCB">
        <w:rPr>
          <w:rFonts w:ascii="Roboto Mono" w:hAnsi="Roboto Mono"/>
          <w:b/>
          <w:bCs/>
        </w:rPr>
        <w:t>ordinary/non-strongly non-periodic arrangements</w:t>
      </w:r>
      <w:r w:rsidRPr="00AE2DCB">
        <w:rPr>
          <w:rFonts w:ascii="Roboto Mono" w:hAnsi="Roboto Mono"/>
        </w:rPr>
        <w:t xml:space="preserve"> from genuinely </w:t>
      </w:r>
      <w:r w:rsidRPr="00AE2DCB">
        <w:rPr>
          <w:rFonts w:ascii="Roboto Mono" w:hAnsi="Roboto Mono"/>
          <w:b/>
          <w:bCs/>
        </w:rPr>
        <w:t>aperiodic tessellations</w:t>
      </w:r>
      <w:r w:rsidRPr="00AE2DCB">
        <w:rPr>
          <w:rFonts w:ascii="Roboto Mono" w:hAnsi="Roboto Mono"/>
        </w:rPr>
        <w:t>.</w:t>
      </w:r>
    </w:p>
    <w:sectPr w:rsidR="00AE2DCB" w:rsidRPr="00AE2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11C4B"/>
    <w:multiLevelType w:val="multilevel"/>
    <w:tmpl w:val="3E0C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92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28"/>
    <w:rsid w:val="000335D6"/>
    <w:rsid w:val="00042B9A"/>
    <w:rsid w:val="002369BD"/>
    <w:rsid w:val="002D1F4F"/>
    <w:rsid w:val="004564B4"/>
    <w:rsid w:val="00711B4D"/>
    <w:rsid w:val="008952B3"/>
    <w:rsid w:val="00973A7A"/>
    <w:rsid w:val="009878AF"/>
    <w:rsid w:val="00A43992"/>
    <w:rsid w:val="00A70480"/>
    <w:rsid w:val="00AE2DCB"/>
    <w:rsid w:val="00B10A28"/>
    <w:rsid w:val="00BD57BE"/>
    <w:rsid w:val="00ED2D6D"/>
    <w:rsid w:val="00FA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8E47"/>
  <w15:chartTrackingRefBased/>
  <w15:docId w15:val="{B9376B05-C704-4310-8855-F949D51D5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0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A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D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hyperlink" Target="https://tilings.math.uni-bielefeld.de/glossary/nonperiodic/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mathworld.wolfram.com/NonperiodicTiling.html?utm_source=chatgpt.com" TargetMode="External"/><Relationship Id="rId12" Type="http://schemas.openxmlformats.org/officeDocument/2006/relationships/hyperlink" Target="https://en.wikipedia.org/wiki/Aperiodic_tiling?utm_source=chatgpt.com" TargetMode="External"/><Relationship Id="rId17" Type="http://schemas.openxmlformats.org/officeDocument/2006/relationships/hyperlink" Target="https://en.wikipedia.org/wiki/Aperiodic_tiling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hyperlink" Target="https://mathworld.wolfram.com/AperiodicTiling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png"/><Relationship Id="rId24" Type="http://schemas.openxmlformats.org/officeDocument/2006/relationships/hyperlink" Target="https://mathworld.wolfram.com/AperiodicTiling.html?utm_source=chatgpt.com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mathworld.wolfram.com/AperiodicTiling.html?utm_source=chatgpt.com" TargetMode="External"/><Relationship Id="rId23" Type="http://schemas.openxmlformats.org/officeDocument/2006/relationships/image" Target="media/image11.png"/><Relationship Id="rId10" Type="http://schemas.openxmlformats.org/officeDocument/2006/relationships/hyperlink" Target="https://mathworld.wolfram.com/NonperiodicTiling.html?utm_source=chatgpt.com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mathworld.wolfram.com/NonperiodicTiling.html?utm_source=chatgpt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1580</Words>
  <Characters>9006</Characters>
  <Application>Microsoft Office Word</Application>
  <DocSecurity>0</DocSecurity>
  <Lines>75</Lines>
  <Paragraphs>21</Paragraphs>
  <ScaleCrop>false</ScaleCrop>
  <Company/>
  <LinksUpToDate>false</LinksUpToDate>
  <CharactersWithSpaces>10565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2026-09-18T10:49:00Z</dcterms:created>
  <dcterms:modified xsi:type="dcterms:W3CDTF">2026-09-18T10:56:00Z</dcterms:modified>
</cp:coreProperties>
</file>