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159F" w14:textId="4E27A6EA" w:rsidR="005511A2" w:rsidRPr="005511A2" w:rsidRDefault="005511A2" w:rsidP="005511A2">
      <w:pPr>
        <w:pStyle w:val="Heading1"/>
      </w:pPr>
      <w:r w:rsidRPr="005511A2">
        <w:t>Boundary-Touching Containment</w:t>
      </w:r>
    </w:p>
    <w:p w14:paraId="418058B7" w14:textId="77777777" w:rsidR="005511A2" w:rsidRDefault="005511A2" w:rsidP="005511A2">
      <w:pPr>
        <w:pStyle w:val="Heading2"/>
      </w:pPr>
      <w:r w:rsidRPr="005511A2">
        <w:t>Definition</w:t>
      </w:r>
    </w:p>
    <w:p w14:paraId="2B9EBEC4" w14:textId="04092DD0" w:rsidR="005511A2" w:rsidRPr="005511A2" w:rsidRDefault="005511A2" w:rsidP="00551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D84A28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  <w:b/>
          <w:bCs/>
        </w:rPr>
        <w:t>Boundary-Touching Containment</w:t>
      </w:r>
      <w:r w:rsidRPr="005511A2">
        <w:rPr>
          <w:rFonts w:ascii="Roboto Mono" w:hAnsi="Roboto Mono"/>
        </w:rPr>
        <w:t xml:space="preserve"> is a type of region containment in which one region is completely contained within another region, while </w:t>
      </w:r>
      <w:r w:rsidRPr="005511A2">
        <w:rPr>
          <w:rFonts w:ascii="Roboto Mono" w:hAnsi="Roboto Mono"/>
          <w:b/>
          <w:bCs/>
        </w:rPr>
        <w:t>at least one point of the inner region lies on the boundary of the outer region</w:t>
      </w:r>
      <w:r w:rsidRPr="005511A2">
        <w:rPr>
          <w:rFonts w:ascii="Roboto Mono" w:hAnsi="Roboto Mono"/>
        </w:rPr>
        <w:t>.</w:t>
      </w:r>
    </w:p>
    <w:p w14:paraId="4BA1CD07" w14:textId="2940F0DF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511A2">
        <w:rPr>
          <w:rFonts w:ascii="Roboto Mono" w:hAnsi="Roboto Mono"/>
        </w:rPr>
        <w:t xml:space="preserve">is contained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511A2">
        <w:rPr>
          <w:rFonts w:ascii="Roboto Mono" w:hAnsi="Roboto Mono"/>
        </w:rPr>
        <w:t>, and the two regions share at least one boundary point:</w:t>
      </w:r>
    </w:p>
    <w:p w14:paraId="19435FFC" w14:textId="143D990D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8C6033D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and</w:t>
      </w:r>
    </w:p>
    <w:p w14:paraId="6F7719F1" w14:textId="66CBF715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≠∅</m:t>
              </m:r>
            </m:e>
          </m:borderBox>
        </m:oMath>
      </m:oMathPara>
    </w:p>
    <w:p w14:paraId="472B2A23" w14:textId="21CFAD92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 xml:space="preserve">then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511A2">
        <w:rPr>
          <w:rFonts w:ascii="Roboto Mono" w:hAnsi="Roboto Mono"/>
        </w:rPr>
        <w:t xml:space="preserve">is </w:t>
      </w:r>
      <w:r w:rsidRPr="005511A2">
        <w:rPr>
          <w:rFonts w:ascii="Roboto Mono" w:hAnsi="Roboto Mono"/>
          <w:b/>
          <w:bCs/>
        </w:rPr>
        <w:t>boundary-touchingly contained</w:t>
      </w:r>
      <w:r w:rsidRPr="005511A2">
        <w:rPr>
          <w:rFonts w:ascii="Roboto Mono" w:hAnsi="Roboto Mono"/>
        </w:rPr>
        <w:t xml:space="preserve">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511A2">
        <w:rPr>
          <w:rFonts w:ascii="Roboto Mono" w:hAnsi="Roboto Mono"/>
        </w:rPr>
        <w:t>.</w:t>
      </w:r>
    </w:p>
    <w:p w14:paraId="5DFC56A8" w14:textId="4D6602CA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lastRenderedPageBreak/>
        <w:drawing>
          <wp:inline distT="0" distB="0" distL="0" distR="0" wp14:anchorId="4303B958" wp14:editId="7B24B47C">
            <wp:extent cx="5943600" cy="6744335"/>
            <wp:effectExtent l="0" t="0" r="0" b="0"/>
            <wp:docPr id="895223250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4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551FC" w14:textId="567895E9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lastRenderedPageBreak/>
        <w:drawing>
          <wp:inline distT="0" distB="0" distL="0" distR="0" wp14:anchorId="00EA47E1" wp14:editId="25CD77C5">
            <wp:extent cx="5943600" cy="4347845"/>
            <wp:effectExtent l="0" t="0" r="0" b="0"/>
            <wp:docPr id="1673768953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6FA0D" w14:textId="6A24DDC4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lastRenderedPageBreak/>
        <w:drawing>
          <wp:inline distT="0" distB="0" distL="0" distR="0" wp14:anchorId="36D42D39" wp14:editId="4580680F">
            <wp:extent cx="3794760" cy="3962400"/>
            <wp:effectExtent l="0" t="0" r="0" b="0"/>
            <wp:docPr id="1488690308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3A5D4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 xml:space="preserve">A particularly common example is </w:t>
      </w:r>
      <w:r w:rsidRPr="005511A2">
        <w:rPr>
          <w:rFonts w:ascii="Roboto Mono" w:hAnsi="Roboto Mono"/>
          <w:b/>
          <w:bCs/>
        </w:rPr>
        <w:t>internal tangency</w:t>
      </w:r>
      <w:r w:rsidRPr="005511A2">
        <w:rPr>
          <w:rFonts w:ascii="Roboto Mono" w:hAnsi="Roboto Mono"/>
        </w:rPr>
        <w:t>, where a smaller circle lies inside a larger circle and touches it at exactly one point.</w:t>
      </w:r>
    </w:p>
    <w:p w14:paraId="73DD9F70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pict w14:anchorId="04D7BD2D">
          <v:rect id="_x0000_i1193" style="width:0;height:1.5pt" o:hralign="center" o:hrstd="t" o:hr="t" fillcolor="#a0a0a0" stroked="f"/>
        </w:pict>
      </w:r>
    </w:p>
    <w:p w14:paraId="183A7B69" w14:textId="77777777" w:rsidR="005511A2" w:rsidRDefault="005511A2" w:rsidP="005511A2">
      <w:pPr>
        <w:pStyle w:val="Heading2"/>
      </w:pPr>
      <w:r w:rsidRPr="005511A2">
        <w:t>Purpose</w:t>
      </w:r>
    </w:p>
    <w:p w14:paraId="5FDD8E78" w14:textId="51AF7732" w:rsidR="005511A2" w:rsidRPr="005511A2" w:rsidRDefault="005511A2" w:rsidP="00551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9D1808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 xml:space="preserve">Boundary-Touching Containment is used to distinguish a region that is completely contained within another region </w:t>
      </w:r>
      <w:r w:rsidRPr="005511A2">
        <w:rPr>
          <w:rFonts w:ascii="Roboto Mono" w:hAnsi="Roboto Mono"/>
          <w:b/>
          <w:bCs/>
        </w:rPr>
        <w:t>but reaches the outer region's boundary</w:t>
      </w:r>
      <w:r w:rsidRPr="005511A2">
        <w:rPr>
          <w:rFonts w:ascii="Roboto Mono" w:hAnsi="Roboto Mono"/>
        </w:rPr>
        <w:t xml:space="preserve"> from one that is completely separated from that boundary.</w:t>
      </w:r>
    </w:p>
    <w:p w14:paraId="23AF96D1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It is useful for identifying:</w:t>
      </w:r>
    </w:p>
    <w:p w14:paraId="22399456" w14:textId="77777777" w:rsidR="005511A2" w:rsidRPr="005511A2" w:rsidRDefault="005511A2" w:rsidP="005511A2">
      <w:pPr>
        <w:numPr>
          <w:ilvl w:val="0"/>
          <w:numId w:val="1"/>
        </w:numPr>
        <w:rPr>
          <w:rFonts w:ascii="Roboto Mono" w:hAnsi="Roboto Mono"/>
        </w:rPr>
      </w:pPr>
      <w:r w:rsidRPr="005511A2">
        <w:rPr>
          <w:rFonts w:ascii="Roboto Mono" w:hAnsi="Roboto Mono"/>
        </w:rPr>
        <w:t>internal tangency,</w:t>
      </w:r>
    </w:p>
    <w:p w14:paraId="15FC7ADD" w14:textId="77777777" w:rsidR="005511A2" w:rsidRPr="005511A2" w:rsidRDefault="005511A2" w:rsidP="005511A2">
      <w:pPr>
        <w:numPr>
          <w:ilvl w:val="0"/>
          <w:numId w:val="1"/>
        </w:numPr>
        <w:rPr>
          <w:rFonts w:ascii="Roboto Mono" w:hAnsi="Roboto Mono"/>
        </w:rPr>
      </w:pPr>
      <w:r w:rsidRPr="005511A2">
        <w:rPr>
          <w:rFonts w:ascii="Roboto Mono" w:hAnsi="Roboto Mono"/>
        </w:rPr>
        <w:t>regions touching enclosing boundaries,</w:t>
      </w:r>
    </w:p>
    <w:p w14:paraId="12023F0A" w14:textId="77777777" w:rsidR="005511A2" w:rsidRPr="005511A2" w:rsidRDefault="005511A2" w:rsidP="005511A2">
      <w:pPr>
        <w:numPr>
          <w:ilvl w:val="0"/>
          <w:numId w:val="1"/>
        </w:numPr>
        <w:rPr>
          <w:rFonts w:ascii="Roboto Mono" w:hAnsi="Roboto Mono"/>
        </w:rPr>
      </w:pPr>
      <w:r w:rsidRPr="005511A2">
        <w:rPr>
          <w:rFonts w:ascii="Roboto Mono" w:hAnsi="Roboto Mono"/>
        </w:rPr>
        <w:t>nested geometric regions,</w:t>
      </w:r>
    </w:p>
    <w:p w14:paraId="7B39126F" w14:textId="77777777" w:rsidR="005511A2" w:rsidRPr="005511A2" w:rsidRDefault="005511A2" w:rsidP="005511A2">
      <w:pPr>
        <w:numPr>
          <w:ilvl w:val="0"/>
          <w:numId w:val="1"/>
        </w:numPr>
        <w:rPr>
          <w:rFonts w:ascii="Roboto Mono" w:hAnsi="Roboto Mono"/>
        </w:rPr>
      </w:pPr>
      <w:r w:rsidRPr="005511A2">
        <w:rPr>
          <w:rFonts w:ascii="Roboto Mono" w:hAnsi="Roboto Mono"/>
        </w:rPr>
        <w:lastRenderedPageBreak/>
        <w:t>contact between geometric boundaries,</w:t>
      </w:r>
    </w:p>
    <w:p w14:paraId="5785282E" w14:textId="77777777" w:rsidR="005511A2" w:rsidRPr="005511A2" w:rsidRDefault="005511A2" w:rsidP="005511A2">
      <w:pPr>
        <w:numPr>
          <w:ilvl w:val="0"/>
          <w:numId w:val="1"/>
        </w:numPr>
        <w:rPr>
          <w:rFonts w:ascii="Roboto Mono" w:hAnsi="Roboto Mono"/>
        </w:rPr>
      </w:pPr>
      <w:r w:rsidRPr="005511A2">
        <w:rPr>
          <w:rFonts w:ascii="Roboto Mono" w:hAnsi="Roboto Mono"/>
        </w:rPr>
        <w:t>and the difference between ordinary containment and strict interior containment.</w:t>
      </w:r>
    </w:p>
    <w:p w14:paraId="2A63504B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pict w14:anchorId="638121A4">
          <v:rect id="_x0000_i1194" style="width:0;height:1.5pt" o:hralign="center" o:hrstd="t" o:hr="t" fillcolor="#a0a0a0" stroked="f"/>
        </w:pict>
      </w:r>
    </w:p>
    <w:p w14:paraId="3F0C1015" w14:textId="77777777" w:rsidR="005511A2" w:rsidRDefault="005511A2" w:rsidP="005511A2">
      <w:pPr>
        <w:pStyle w:val="Heading2"/>
      </w:pPr>
      <w:r w:rsidRPr="005511A2">
        <w:t>Fundamental Concept</w:t>
      </w:r>
    </w:p>
    <w:p w14:paraId="520DFCA1" w14:textId="7DA18CB1" w:rsidR="005511A2" w:rsidRPr="005511A2" w:rsidRDefault="005511A2" w:rsidP="00551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D1D05E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A boundary-touching containment relationship has two essential conditions:</w:t>
      </w:r>
    </w:p>
    <w:p w14:paraId="28337EB7" w14:textId="77777777" w:rsidR="005511A2" w:rsidRDefault="005511A2" w:rsidP="005511A2">
      <w:pPr>
        <w:pStyle w:val="Heading3"/>
      </w:pPr>
      <w:r w:rsidRPr="005511A2">
        <w:t>1. Complete containment</w:t>
      </w:r>
    </w:p>
    <w:p w14:paraId="6D96C766" w14:textId="7EE0146E" w:rsidR="005511A2" w:rsidRPr="005511A2" w:rsidRDefault="005511A2" w:rsidP="00551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9100C7" w14:textId="5B1F518B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 xml:space="preserve">Every point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511A2">
        <w:rPr>
          <w:rFonts w:ascii="Roboto Mono" w:hAnsi="Roboto Mono"/>
        </w:rPr>
        <w:t xml:space="preserve">belongs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511A2">
        <w:rPr>
          <w:rFonts w:ascii="Roboto Mono" w:hAnsi="Roboto Mono"/>
        </w:rPr>
        <w:t>:</w:t>
      </w:r>
    </w:p>
    <w:p w14:paraId="07D7CB61" w14:textId="642259F0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CA21017" w14:textId="77777777" w:rsidR="005511A2" w:rsidRDefault="005511A2" w:rsidP="005511A2">
      <w:pPr>
        <w:pStyle w:val="Heading3"/>
      </w:pPr>
      <w:r w:rsidRPr="005511A2">
        <w:t>2. Boundary contact</w:t>
      </w:r>
    </w:p>
    <w:p w14:paraId="230EDB93" w14:textId="0C0A6E39" w:rsidR="005511A2" w:rsidRPr="005511A2" w:rsidRDefault="005511A2" w:rsidP="00551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5049F9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At least one point belongs to both boundaries:</w:t>
      </w:r>
    </w:p>
    <w:p w14:paraId="5332CCF8" w14:textId="7D5D344E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≠∅</m:t>
              </m:r>
            </m:e>
          </m:borderBox>
        </m:oMath>
      </m:oMathPara>
    </w:p>
    <w:p w14:paraId="5EEE1524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Together:</w:t>
      </w:r>
    </w:p>
    <w:p w14:paraId="6EADF81E" w14:textId="5BC9A360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and</m:t>
              </m:r>
              <m:r>
                <w:rPr>
                  <w:rFonts w:ascii="Cambria Math" w:hAnsi="Cambria Math"/>
                </w:rPr>
                <m:t> 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≠∅</m:t>
              </m:r>
            </m:e>
          </m:borderBox>
        </m:oMath>
      </m:oMathPara>
    </w:p>
    <w:p w14:paraId="23148246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pict w14:anchorId="6BF4768E">
          <v:rect id="_x0000_i1195" style="width:0;height:1.5pt" o:hralign="center" o:hrstd="t" o:hr="t" fillcolor="#a0a0a0" stroked="f"/>
        </w:pict>
      </w:r>
    </w:p>
    <w:p w14:paraId="64D67625" w14:textId="77777777" w:rsidR="005511A2" w:rsidRDefault="005511A2" w:rsidP="005511A2">
      <w:pPr>
        <w:pStyle w:val="Heading2"/>
      </w:pPr>
      <w:r w:rsidRPr="005511A2">
        <w:t>Mathematical Representation</w:t>
      </w:r>
    </w:p>
    <w:p w14:paraId="2A7B61DE" w14:textId="5A665E69" w:rsidR="005511A2" w:rsidRPr="005511A2" w:rsidRDefault="005511A2" w:rsidP="00551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7F448F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The general representation is:</w:t>
      </w:r>
    </w:p>
    <w:p w14:paraId="3775D0A1" w14:textId="408D68BD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DD1908C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with:</w:t>
      </w:r>
    </w:p>
    <w:p w14:paraId="2BA31F74" w14:textId="3CAC0327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≠∅</m:t>
              </m:r>
            </m:e>
          </m:borderBox>
        </m:oMath>
      </m:oMathPara>
    </w:p>
    <w:p w14:paraId="2BFA81C1" w14:textId="556E12EA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511A2">
        <w:rPr>
          <w:rFonts w:ascii="Roboto Mono" w:hAnsi="Roboto Mono"/>
        </w:rPr>
        <w:t xml:space="preserve">, then it is a </w:t>
      </w:r>
      <w:r w:rsidRPr="005511A2">
        <w:rPr>
          <w:rFonts w:ascii="Roboto Mono" w:hAnsi="Roboto Mono"/>
          <w:b/>
          <w:bCs/>
        </w:rPr>
        <w:t>proper boundary-touching containment</w:t>
      </w:r>
      <w:r w:rsidRPr="005511A2">
        <w:rPr>
          <w:rFonts w:ascii="Roboto Mono" w:hAnsi="Roboto Mono"/>
        </w:rPr>
        <w:t>:</w:t>
      </w:r>
    </w:p>
    <w:p w14:paraId="44509012" w14:textId="572E4B27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and</m:t>
              </m:r>
              <m:r>
                <w:rPr>
                  <w:rFonts w:ascii="Cambria Math" w:hAnsi="Cambria Math"/>
                </w:rPr>
                <m:t> 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≠∅</m:t>
              </m:r>
            </m:e>
          </m:borderBox>
        </m:oMath>
      </m:oMathPara>
    </w:p>
    <w:p w14:paraId="61B3DCE7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This is the most common case.</w:t>
      </w:r>
    </w:p>
    <w:p w14:paraId="4C2E6601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pict w14:anchorId="1C750798">
          <v:rect id="_x0000_i1196" style="width:0;height:1.5pt" o:hralign="center" o:hrstd="t" o:hr="t" fillcolor="#a0a0a0" stroked="f"/>
        </w:pict>
      </w:r>
    </w:p>
    <w:p w14:paraId="2B0C1745" w14:textId="77777777" w:rsidR="005511A2" w:rsidRDefault="005511A2" w:rsidP="005511A2">
      <w:pPr>
        <w:pStyle w:val="Heading2"/>
      </w:pPr>
      <w:r w:rsidRPr="005511A2">
        <w:t>Boundary Point</w:t>
      </w:r>
    </w:p>
    <w:p w14:paraId="48EAEA98" w14:textId="773695A4" w:rsidR="005511A2" w:rsidRPr="005511A2" w:rsidRDefault="005511A2" w:rsidP="00551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E582EB" w14:textId="505CE478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 xml:space="preserve">A point </w:t>
      </w:r>
      <m:oMath>
        <m:r>
          <w:rPr>
            <w:rFonts w:ascii="Cambria Math" w:hAnsi="Cambria Math"/>
          </w:rPr>
          <m:t>P</m:t>
        </m:r>
      </m:oMath>
      <w:r w:rsidRPr="005511A2">
        <w:rPr>
          <w:rFonts w:ascii="Roboto Mono" w:hAnsi="Roboto Mono"/>
        </w:rPr>
        <w:t>is a shared boundary point when:</w:t>
      </w:r>
    </w:p>
    <w:p w14:paraId="44DC2479" w14:textId="727B0672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C700B26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Therefore:</w:t>
      </w:r>
    </w:p>
    <w:p w14:paraId="01689ECE" w14:textId="64B39E6B" w:rsidR="005511A2" w:rsidRPr="005511A2" w:rsidRDefault="005511A2" w:rsidP="005511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25A0EAD4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and:</w:t>
      </w:r>
    </w:p>
    <w:p w14:paraId="295D7E04" w14:textId="43C66FB7" w:rsidR="005511A2" w:rsidRPr="005511A2" w:rsidRDefault="005511A2" w:rsidP="005511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2B82ADF" w14:textId="78CDC841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 xml:space="preserve">while </w:t>
      </w:r>
      <m:oMath>
        <m:r>
          <w:rPr>
            <w:rFonts w:ascii="Cambria Math" w:hAnsi="Cambria Math"/>
          </w:rPr>
          <m:t>P</m:t>
        </m:r>
      </m:oMath>
      <w:r w:rsidRPr="005511A2">
        <w:rPr>
          <w:rFonts w:ascii="Roboto Mono" w:hAnsi="Roboto Mono"/>
        </w:rPr>
        <w:t>lies on the boundary of both regions.</w:t>
      </w:r>
    </w:p>
    <w:p w14:paraId="6E516CD0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pict w14:anchorId="50B11C2C">
          <v:rect id="_x0000_i1197" style="width:0;height:1.5pt" o:hralign="center" o:hrstd="t" o:hr="t" fillcolor="#a0a0a0" stroked="f"/>
        </w:pict>
      </w:r>
    </w:p>
    <w:p w14:paraId="44C847CF" w14:textId="77777777" w:rsidR="005511A2" w:rsidRDefault="005511A2" w:rsidP="005511A2">
      <w:pPr>
        <w:pStyle w:val="Heading2"/>
      </w:pPr>
      <w:r w:rsidRPr="005511A2">
        <w:t>Example 1 – Internally Tangent Circles</w:t>
      </w:r>
    </w:p>
    <w:p w14:paraId="53AF2CE0" w14:textId="025969D8" w:rsidR="005511A2" w:rsidRPr="005511A2" w:rsidRDefault="005511A2" w:rsidP="00551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77BA12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Consider a large disk:</w:t>
      </w:r>
    </w:p>
    <w:p w14:paraId="562A37A1" w14:textId="69BC5D43" w:rsidR="005511A2" w:rsidRPr="005511A2" w:rsidRDefault="005511A2" w:rsidP="005511A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≤25</m:t>
              </m:r>
            </m:e>
          </m:d>
        </m:oMath>
      </m:oMathPara>
    </w:p>
    <w:p w14:paraId="2CA4F554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and a smaller disk:</w:t>
      </w:r>
    </w:p>
    <w:p w14:paraId="4F646930" w14:textId="07BB558C" w:rsidR="005511A2" w:rsidRPr="005511A2" w:rsidRDefault="005511A2" w:rsidP="005511A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≤4</m:t>
              </m:r>
            </m:e>
          </m:d>
        </m:oMath>
      </m:oMathPara>
    </w:p>
    <w:p w14:paraId="5A242FD3" w14:textId="36AE7030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 xml:space="preserve">The larger circle has radius </w:t>
      </w:r>
      <m:oMath>
        <m:r>
          <w:rPr>
            <w:rFonts w:ascii="Cambria Math" w:hAnsi="Cambria Math"/>
          </w:rPr>
          <m:t>5</m:t>
        </m:r>
      </m:oMath>
      <w:r w:rsidRPr="005511A2">
        <w:rPr>
          <w:rFonts w:ascii="Roboto Mono" w:hAnsi="Roboto Mono"/>
        </w:rPr>
        <w:t xml:space="preserve">, while the smaller circle has radius </w:t>
      </w:r>
      <m:oMath>
        <m:r>
          <w:rPr>
            <w:rFonts w:ascii="Cambria Math" w:hAnsi="Cambria Math"/>
          </w:rPr>
          <m:t>2</m:t>
        </m:r>
      </m:oMath>
      <w:r w:rsidRPr="005511A2">
        <w:rPr>
          <w:rFonts w:ascii="Roboto Mono" w:hAnsi="Roboto Mono"/>
        </w:rPr>
        <w:t>.</w:t>
      </w:r>
    </w:p>
    <w:p w14:paraId="394BA63E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The distance between their centers is:</w:t>
      </w:r>
    </w:p>
    <w:p w14:paraId="26356447" w14:textId="526BD176" w:rsidR="005511A2" w:rsidRPr="005511A2" w:rsidRDefault="005511A2" w:rsidP="005511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d=3</m:t>
          </m:r>
        </m:oMath>
      </m:oMathPara>
    </w:p>
    <w:p w14:paraId="6954C3C5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Since:</w:t>
      </w:r>
    </w:p>
    <w:p w14:paraId="73E73D72" w14:textId="34B8005C" w:rsidR="005511A2" w:rsidRPr="005511A2" w:rsidRDefault="005511A2" w:rsidP="005511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d+2=5</m:t>
          </m:r>
        </m:oMath>
      </m:oMathPara>
    </w:p>
    <w:p w14:paraId="092D394D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the smaller circle is internally tangent to the larger circle.</w:t>
      </w:r>
    </w:p>
    <w:p w14:paraId="26FBEE41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Therefore:</w:t>
      </w:r>
    </w:p>
    <w:p w14:paraId="29EFFEB1" w14:textId="67221757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70AA649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and:</w:t>
      </w:r>
    </w:p>
    <w:p w14:paraId="6E9A447D" w14:textId="1A495CCE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≠∅</m:t>
              </m:r>
            </m:e>
          </m:borderBox>
        </m:oMath>
      </m:oMathPara>
    </w:p>
    <w:p w14:paraId="2F4266EC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Thus, this is boundary-touching containment.</w:t>
      </w:r>
    </w:p>
    <w:p w14:paraId="21733AC9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pict w14:anchorId="3592A88A">
          <v:rect id="_x0000_i1198" style="width:0;height:1.5pt" o:hralign="center" o:hrstd="t" o:hr="t" fillcolor="#a0a0a0" stroked="f"/>
        </w:pict>
      </w:r>
    </w:p>
    <w:p w14:paraId="5CA2FCB2" w14:textId="77777777" w:rsidR="005511A2" w:rsidRDefault="005511A2" w:rsidP="005511A2">
      <w:pPr>
        <w:pStyle w:val="Heading2"/>
      </w:pPr>
      <w:r w:rsidRPr="005511A2">
        <w:t>Example 2 – Circle Touching a Rectangle Boundary</w:t>
      </w:r>
    </w:p>
    <w:p w14:paraId="2C7CA2F8" w14:textId="4484C6B4" w:rsidR="005511A2" w:rsidRPr="005511A2" w:rsidRDefault="005511A2" w:rsidP="00551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C52409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Suppose a circular region lies completely inside a rectangular region and touches the rectangle at one point.</w:t>
      </w:r>
    </w:p>
    <w:p w14:paraId="6D045245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Then:</w:t>
      </w:r>
    </w:p>
    <w:p w14:paraId="59D51B93" w14:textId="27863314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circle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rectangle</m:t>
                  </m:r>
                </m:sub>
              </m:sSub>
            </m:e>
          </m:borderBox>
        </m:oMath>
      </m:oMathPara>
    </w:p>
    <w:p w14:paraId="5F8FAFA4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while:</w:t>
      </w:r>
    </w:p>
    <w:p w14:paraId="26520D3B" w14:textId="3919AB50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circle</m:t>
                  </m:r>
                </m:sub>
              </m:sSub>
              <m:r>
                <w:rPr>
                  <w:rFonts w:ascii="Cambria Math" w:hAnsi="Cambria Math"/>
                </w:rPr>
                <m:t>∩∂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rectangle</m:t>
                  </m:r>
                </m:sub>
              </m:sSub>
              <m:r>
                <w:rPr>
                  <w:rFonts w:ascii="Cambria Math" w:hAnsi="Cambria Math"/>
                </w:rPr>
                <m:t>≠∅</m:t>
              </m:r>
            </m:e>
          </m:borderBox>
        </m:oMath>
      </m:oMathPara>
    </w:p>
    <w:p w14:paraId="34D2646E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The circle is contained in the rectangle but reaches its boundary.</w:t>
      </w:r>
    </w:p>
    <w:p w14:paraId="06639B31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pict w14:anchorId="565886D4">
          <v:rect id="_x0000_i1199" style="width:0;height:1.5pt" o:hralign="center" o:hrstd="t" o:hr="t" fillcolor="#a0a0a0" stroked="f"/>
        </w:pict>
      </w:r>
    </w:p>
    <w:p w14:paraId="3645685D" w14:textId="77777777" w:rsidR="005511A2" w:rsidRDefault="005511A2" w:rsidP="005511A2">
      <w:pPr>
        <w:pStyle w:val="Heading2"/>
      </w:pPr>
      <w:r w:rsidRPr="005511A2">
        <w:t>Example 3 – Region Sharing a Boundary Segment</w:t>
      </w:r>
    </w:p>
    <w:p w14:paraId="58E56EB7" w14:textId="74D535DF" w:rsidR="005511A2" w:rsidRPr="005511A2" w:rsidRDefault="005511A2" w:rsidP="00551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C18F27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Boundary contact does not necessarily have to occur at only one point.</w:t>
      </w:r>
    </w:p>
    <w:p w14:paraId="5F9D9D10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lastRenderedPageBreak/>
        <w:t>For example, a smaller rectangular region may share an entire portion of the boundary of a larger rectangular region.</w:t>
      </w:r>
    </w:p>
    <w:p w14:paraId="3C9F5D1C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Then:</w:t>
      </w:r>
    </w:p>
    <w:p w14:paraId="48C3BD09" w14:textId="7A208DD0" w:rsidR="005511A2" w:rsidRPr="005511A2" w:rsidRDefault="005511A2" w:rsidP="005511A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837CF26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and:</w:t>
      </w:r>
    </w:p>
    <w:p w14:paraId="3012A638" w14:textId="54AA5810" w:rsidR="005511A2" w:rsidRPr="005511A2" w:rsidRDefault="005511A2" w:rsidP="005511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67F7BC6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contains a line segment rather than a single point.</w:t>
      </w:r>
    </w:p>
    <w:p w14:paraId="73BC3511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Therefore, boundary-touching containment can involve:</w:t>
      </w:r>
    </w:p>
    <w:p w14:paraId="164CBAB9" w14:textId="77777777" w:rsidR="005511A2" w:rsidRPr="005511A2" w:rsidRDefault="005511A2" w:rsidP="005511A2">
      <w:pPr>
        <w:numPr>
          <w:ilvl w:val="0"/>
          <w:numId w:val="2"/>
        </w:numPr>
        <w:rPr>
          <w:rFonts w:ascii="Roboto Mono" w:hAnsi="Roboto Mono"/>
        </w:rPr>
      </w:pPr>
      <w:r w:rsidRPr="005511A2">
        <w:rPr>
          <w:rFonts w:ascii="Roboto Mono" w:hAnsi="Roboto Mono"/>
        </w:rPr>
        <w:t>one boundary point,</w:t>
      </w:r>
    </w:p>
    <w:p w14:paraId="18A41444" w14:textId="77777777" w:rsidR="005511A2" w:rsidRPr="005511A2" w:rsidRDefault="005511A2" w:rsidP="005511A2">
      <w:pPr>
        <w:numPr>
          <w:ilvl w:val="0"/>
          <w:numId w:val="2"/>
        </w:numPr>
        <w:rPr>
          <w:rFonts w:ascii="Roboto Mono" w:hAnsi="Roboto Mono"/>
        </w:rPr>
      </w:pPr>
      <w:r w:rsidRPr="005511A2">
        <w:rPr>
          <w:rFonts w:ascii="Roboto Mono" w:hAnsi="Roboto Mono"/>
        </w:rPr>
        <w:t>several boundary points,</w:t>
      </w:r>
    </w:p>
    <w:p w14:paraId="69AA2BFF" w14:textId="77777777" w:rsidR="005511A2" w:rsidRPr="005511A2" w:rsidRDefault="005511A2" w:rsidP="005511A2">
      <w:pPr>
        <w:numPr>
          <w:ilvl w:val="0"/>
          <w:numId w:val="2"/>
        </w:numPr>
        <w:rPr>
          <w:rFonts w:ascii="Roboto Mono" w:hAnsi="Roboto Mono"/>
        </w:rPr>
      </w:pPr>
      <w:r w:rsidRPr="005511A2">
        <w:rPr>
          <w:rFonts w:ascii="Roboto Mono" w:hAnsi="Roboto Mono"/>
        </w:rPr>
        <w:t>a line segment,</w:t>
      </w:r>
    </w:p>
    <w:p w14:paraId="4066D7CA" w14:textId="77777777" w:rsidR="005511A2" w:rsidRPr="005511A2" w:rsidRDefault="005511A2" w:rsidP="005511A2">
      <w:pPr>
        <w:numPr>
          <w:ilvl w:val="0"/>
          <w:numId w:val="2"/>
        </w:numPr>
        <w:rPr>
          <w:rFonts w:ascii="Roboto Mono" w:hAnsi="Roboto Mono"/>
        </w:rPr>
      </w:pPr>
      <w:r w:rsidRPr="005511A2">
        <w:rPr>
          <w:rFonts w:ascii="Roboto Mono" w:hAnsi="Roboto Mono"/>
        </w:rPr>
        <w:t>or another boundary portion.</w:t>
      </w:r>
    </w:p>
    <w:p w14:paraId="4471276A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pict w14:anchorId="1D3964E9">
          <v:rect id="_x0000_i1200" style="width:0;height:1.5pt" o:hralign="center" o:hrstd="t" o:hr="t" fillcolor="#a0a0a0" stroked="f"/>
        </w:pict>
      </w:r>
    </w:p>
    <w:p w14:paraId="4401EED7" w14:textId="77777777" w:rsidR="005511A2" w:rsidRDefault="005511A2" w:rsidP="005511A2">
      <w:pPr>
        <w:pStyle w:val="Heading2"/>
      </w:pPr>
      <w:r w:rsidRPr="005511A2">
        <w:t>Boundary-Touching vs Strict Interior Containment</w:t>
      </w:r>
    </w:p>
    <w:p w14:paraId="4642DE09" w14:textId="0E4CE09B" w:rsidR="005511A2" w:rsidRPr="005511A2" w:rsidRDefault="005511A2" w:rsidP="00551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348613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This is one of the most important distinctions.</w:t>
      </w:r>
    </w:p>
    <w:p w14:paraId="0F0843D3" w14:textId="77777777" w:rsidR="005511A2" w:rsidRPr="005511A2" w:rsidRDefault="005511A2" w:rsidP="005511A2">
      <w:pPr>
        <w:rPr>
          <w:rFonts w:ascii="Roboto Mono" w:hAnsi="Roboto Mono"/>
          <w:b/>
          <w:bCs/>
        </w:rPr>
      </w:pPr>
      <w:r w:rsidRPr="005511A2">
        <w:rPr>
          <w:rFonts w:ascii="Roboto Mono" w:hAnsi="Roboto Mono"/>
          <w:b/>
          <w:bCs/>
        </w:rPr>
        <w:t>Boundary-touching containment</w:t>
      </w:r>
    </w:p>
    <w:p w14:paraId="4B1E9C9D" w14:textId="1D41D6F5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and</m:t>
              </m:r>
              <m:r>
                <w:rPr>
                  <w:rFonts w:ascii="Cambria Math" w:hAnsi="Cambria Math"/>
                </w:rPr>
                <m:t> 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≠∅</m:t>
              </m:r>
            </m:e>
          </m:borderBox>
        </m:oMath>
      </m:oMathPara>
    </w:p>
    <w:p w14:paraId="706B1E41" w14:textId="40FD08FB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 xml:space="preserve">At least part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511A2">
        <w:rPr>
          <w:rFonts w:ascii="Roboto Mono" w:hAnsi="Roboto Mono"/>
        </w:rPr>
        <w:t xml:space="preserve">reaches the boundary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511A2">
        <w:rPr>
          <w:rFonts w:ascii="Roboto Mono" w:hAnsi="Roboto Mono"/>
        </w:rPr>
        <w:t>.</w:t>
      </w:r>
    </w:p>
    <w:p w14:paraId="5874A10B" w14:textId="77777777" w:rsidR="005511A2" w:rsidRPr="005511A2" w:rsidRDefault="005511A2" w:rsidP="005511A2">
      <w:pPr>
        <w:rPr>
          <w:rFonts w:ascii="Roboto Mono" w:hAnsi="Roboto Mono"/>
          <w:b/>
          <w:bCs/>
        </w:rPr>
      </w:pPr>
      <w:r w:rsidRPr="005511A2">
        <w:rPr>
          <w:rFonts w:ascii="Roboto Mono" w:hAnsi="Roboto Mono"/>
          <w:b/>
          <w:bCs/>
        </w:rPr>
        <w:t>Strict interior containment</w:t>
      </w:r>
    </w:p>
    <w:p w14:paraId="0D52FF89" w14:textId="3FED8291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4421EAC2" w14:textId="3BDE5E01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 xml:space="preserve">Every point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511A2">
        <w:rPr>
          <w:rFonts w:ascii="Roboto Mono" w:hAnsi="Roboto Mono"/>
        </w:rPr>
        <w:t xml:space="preserve">is inside the interior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511A2">
        <w:rPr>
          <w:rFonts w:ascii="Roboto Mono" w:hAnsi="Roboto Mono"/>
        </w:rPr>
        <w:t>.</w:t>
      </w:r>
    </w:p>
    <w:p w14:paraId="6437F2F6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Therefore, for ordinary regions:</w:t>
      </w:r>
    </w:p>
    <w:p w14:paraId="5170A314" w14:textId="1975AF46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⇒∂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=∅</m:t>
              </m:r>
            </m:e>
          </m:borderBox>
        </m:oMath>
      </m:oMathPara>
    </w:p>
    <w:p w14:paraId="692D1CB1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lastRenderedPageBreak/>
        <w:t>So the two conditions describe opposite boundary behavior.</w:t>
      </w:r>
    </w:p>
    <w:p w14:paraId="02B297C2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pict w14:anchorId="3DE0F5B8">
          <v:rect id="_x0000_i1201" style="width:0;height:1.5pt" o:hralign="center" o:hrstd="t" o:hr="t" fillcolor="#a0a0a0" stroked="f"/>
        </w:pict>
      </w:r>
    </w:p>
    <w:p w14:paraId="18749EB5" w14:textId="77777777" w:rsidR="005511A2" w:rsidRDefault="005511A2" w:rsidP="005511A2">
      <w:pPr>
        <w:pStyle w:val="Heading2"/>
      </w:pPr>
      <w:r w:rsidRPr="005511A2">
        <w:t>Boundary-Touching vs Proper Containment</w:t>
      </w:r>
    </w:p>
    <w:p w14:paraId="52C72BE9" w14:textId="3DEC7458" w:rsidR="005511A2" w:rsidRPr="005511A2" w:rsidRDefault="005511A2" w:rsidP="00551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F94632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 xml:space="preserve">Boundary-touching containment is often a </w:t>
      </w:r>
      <w:r w:rsidRPr="005511A2">
        <w:rPr>
          <w:rFonts w:ascii="Roboto Mono" w:hAnsi="Roboto Mono"/>
          <w:b/>
          <w:bCs/>
        </w:rPr>
        <w:t>special case of proper containment</w:t>
      </w:r>
      <w:r w:rsidRPr="005511A2">
        <w:rPr>
          <w:rFonts w:ascii="Roboto Mono" w:hAnsi="Roboto Mono"/>
        </w:rPr>
        <w:t>.</w:t>
      </w:r>
    </w:p>
    <w:p w14:paraId="1206BEBD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General proper containment:</w:t>
      </w:r>
    </w:p>
    <w:p w14:paraId="27D01295" w14:textId="4F04AFCF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465A143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Boundary-touching proper containment adds:</w:t>
      </w:r>
    </w:p>
    <w:p w14:paraId="79E87DF3" w14:textId="05572DD3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≠∅</m:t>
              </m:r>
            </m:e>
          </m:borderBox>
        </m:oMath>
      </m:oMathPara>
    </w:p>
    <w:p w14:paraId="6734C1CB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Therefore:</w:t>
      </w:r>
    </w:p>
    <w:p w14:paraId="6DFB85F3" w14:textId="317B4636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Boundary-Touching Containment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Proper Region Containment</m:t>
              </m:r>
            </m:e>
          </m:borderBox>
        </m:oMath>
      </m:oMathPara>
    </w:p>
    <w:p w14:paraId="654EA91F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when the regions are different.</w:t>
      </w:r>
    </w:p>
    <w:p w14:paraId="15BAEF31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pict w14:anchorId="7A3F5AB9">
          <v:rect id="_x0000_i1202" style="width:0;height:1.5pt" o:hralign="center" o:hrstd="t" o:hr="t" fillcolor="#a0a0a0" stroked="f"/>
        </w:pict>
      </w:r>
    </w:p>
    <w:p w14:paraId="3F76F7FA" w14:textId="77777777" w:rsidR="005511A2" w:rsidRDefault="005511A2" w:rsidP="005511A2">
      <w:pPr>
        <w:pStyle w:val="Heading2"/>
      </w:pPr>
      <w:r w:rsidRPr="005511A2">
        <w:t>Boundary-Touching vs Equal Regions</w:t>
      </w:r>
    </w:p>
    <w:p w14:paraId="0B2C6E9B" w14:textId="429BE3A2" w:rsidR="005511A2" w:rsidRPr="005511A2" w:rsidRDefault="005511A2" w:rsidP="00551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140F1B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Equal regions satisfy:</w:t>
      </w:r>
    </w:p>
    <w:p w14:paraId="66945E1E" w14:textId="4F790D46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4EB8089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Boundary-touching proper containment satisfies:</w:t>
      </w:r>
    </w:p>
    <w:p w14:paraId="39AEE73B" w14:textId="7BCBF51D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5E985A6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Therefore, the regions are not equal.</w:t>
      </w:r>
    </w:p>
    <w:p w14:paraId="6AB8E228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For proper boundary-touching containment:</w:t>
      </w:r>
    </w:p>
    <w:p w14:paraId="51C902DB" w14:textId="1B7716E6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77F5BBC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pict w14:anchorId="6B8864F7">
          <v:rect id="_x0000_i1203" style="width:0;height:1.5pt" o:hralign="center" o:hrstd="t" o:hr="t" fillcolor="#a0a0a0" stroked="f"/>
        </w:pict>
      </w:r>
    </w:p>
    <w:p w14:paraId="5BEEFC68" w14:textId="77777777" w:rsidR="005511A2" w:rsidRDefault="005511A2" w:rsidP="005511A2">
      <w:pPr>
        <w:pStyle w:val="Heading2"/>
      </w:pPr>
      <w:r w:rsidRPr="005511A2">
        <w:lastRenderedPageBreak/>
        <w:t>Boundary-Touching vs Overlap</w:t>
      </w:r>
    </w:p>
    <w:p w14:paraId="68275A1D" w14:textId="48B8EEDD" w:rsidR="005511A2" w:rsidRPr="005511A2" w:rsidRDefault="005511A2" w:rsidP="00551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561C10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Two regions can overlap without one containing the other.</w:t>
      </w:r>
    </w:p>
    <w:p w14:paraId="547F7C6F" w14:textId="77777777" w:rsidR="005511A2" w:rsidRPr="005511A2" w:rsidRDefault="005511A2" w:rsidP="005511A2">
      <w:pPr>
        <w:rPr>
          <w:rFonts w:ascii="Roboto Mono" w:hAnsi="Roboto Mono"/>
          <w:b/>
          <w:bCs/>
        </w:rPr>
      </w:pPr>
      <w:r w:rsidRPr="005511A2">
        <w:rPr>
          <w:rFonts w:ascii="Roboto Mono" w:hAnsi="Roboto Mono"/>
          <w:b/>
          <w:bCs/>
        </w:rPr>
        <w:t>Boundary-touching containment</w:t>
      </w:r>
    </w:p>
    <w:p w14:paraId="39D59A72" w14:textId="47C1704F" w:rsidR="005511A2" w:rsidRPr="005511A2" w:rsidRDefault="005511A2" w:rsidP="005511A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292E560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with:</w:t>
      </w:r>
    </w:p>
    <w:p w14:paraId="6876652C" w14:textId="3E9B8B57" w:rsidR="005511A2" w:rsidRPr="005511A2" w:rsidRDefault="005511A2" w:rsidP="005511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≠∅</m:t>
          </m:r>
        </m:oMath>
      </m:oMathPara>
    </w:p>
    <w:p w14:paraId="211425E6" w14:textId="77777777" w:rsidR="005511A2" w:rsidRPr="005511A2" w:rsidRDefault="005511A2" w:rsidP="005511A2">
      <w:pPr>
        <w:rPr>
          <w:rFonts w:ascii="Roboto Mono" w:hAnsi="Roboto Mono"/>
          <w:b/>
          <w:bCs/>
        </w:rPr>
      </w:pPr>
      <w:r w:rsidRPr="005511A2">
        <w:rPr>
          <w:rFonts w:ascii="Roboto Mono" w:hAnsi="Roboto Mono"/>
          <w:b/>
          <w:bCs/>
        </w:rPr>
        <w:t>General overlap</w:t>
      </w:r>
    </w:p>
    <w:p w14:paraId="1CFEA506" w14:textId="496576D0" w:rsidR="005511A2" w:rsidRPr="005511A2" w:rsidRDefault="005511A2" w:rsidP="005511A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≠∅</m:t>
          </m:r>
        </m:oMath>
      </m:oMathPara>
    </w:p>
    <w:p w14:paraId="700DA10E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but neither region necessarily contains the other.</w:t>
      </w:r>
    </w:p>
    <w:p w14:paraId="55E89A09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Thus:</w:t>
      </w:r>
    </w:p>
    <w:p w14:paraId="576A202A" w14:textId="77777777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Boundary contact does not by itself imply containment</m:t>
              </m:r>
            </m:e>
          </m:borderBox>
        </m:oMath>
      </m:oMathPara>
    </w:p>
    <w:p w14:paraId="1D60BD62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The containment condition must also be satisfied.</w:t>
      </w:r>
    </w:p>
    <w:p w14:paraId="234E0F14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pict w14:anchorId="6A963803">
          <v:rect id="_x0000_i1204" style="width:0;height:1.5pt" o:hralign="center" o:hrstd="t" o:hr="t" fillcolor="#a0a0a0" stroked="f"/>
        </w:pict>
      </w:r>
    </w:p>
    <w:p w14:paraId="04A527C5" w14:textId="77777777" w:rsidR="005511A2" w:rsidRDefault="005511A2" w:rsidP="005511A2">
      <w:pPr>
        <w:pStyle w:val="Heading2"/>
      </w:pPr>
      <w:r w:rsidRPr="005511A2">
        <w:t>Boundary-Touching vs Disjointness</w:t>
      </w:r>
    </w:p>
    <w:p w14:paraId="2819CF4F" w14:textId="0132C113" w:rsidR="005511A2" w:rsidRPr="005511A2" w:rsidRDefault="005511A2" w:rsidP="00551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F35834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Disjoint regions satisfy:</w:t>
      </w:r>
    </w:p>
    <w:p w14:paraId="688BA019" w14:textId="542A8EC4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=∅</m:t>
              </m:r>
            </m:e>
          </m:borderBox>
        </m:oMath>
      </m:oMathPara>
    </w:p>
    <w:p w14:paraId="4F89DDC9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Boundary-touching regions share at least one point:</w:t>
      </w:r>
    </w:p>
    <w:p w14:paraId="770E47C6" w14:textId="65F7B394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≠∅</m:t>
              </m:r>
            </m:e>
          </m:borderBox>
        </m:oMath>
      </m:oMathPara>
    </w:p>
    <w:p w14:paraId="79E47C60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Therefore, they are not disjoint.</w:t>
      </w:r>
    </w:p>
    <w:p w14:paraId="4D845C0C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pict w14:anchorId="1FEFB4AB">
          <v:rect id="_x0000_i1205" style="width:0;height:1.5pt" o:hralign="center" o:hrstd="t" o:hr="t" fillcolor="#a0a0a0" stroked="f"/>
        </w:pict>
      </w:r>
    </w:p>
    <w:p w14:paraId="69CC04DC" w14:textId="77777777" w:rsidR="005511A2" w:rsidRDefault="005511A2" w:rsidP="005511A2">
      <w:pPr>
        <w:pStyle w:val="Heading2"/>
      </w:pPr>
      <w:r w:rsidRPr="005511A2">
        <w:t>Boundary Contact Can Occur in Different Ways</w:t>
      </w:r>
    </w:p>
    <w:p w14:paraId="6E7C521F" w14:textId="32675743" w:rsidR="005511A2" w:rsidRDefault="005511A2" w:rsidP="005511A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D680E0" w14:textId="17B39484" w:rsidR="00702669" w:rsidRPr="005511A2" w:rsidRDefault="00702669" w:rsidP="005511A2">
      <w:r>
        <w:rPr>
          <w:noProof/>
        </w:rPr>
        <w:lastRenderedPageBreak/>
        <w:drawing>
          <wp:inline distT="0" distB="0" distL="0" distR="0" wp14:anchorId="197C2AFC" wp14:editId="7E7AAC0C">
            <wp:extent cx="5943600" cy="1913255"/>
            <wp:effectExtent l="0" t="0" r="0" b="0"/>
            <wp:docPr id="16540963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5980"/>
      </w:tblGrid>
      <w:tr w:rsidR="005511A2" w:rsidRPr="005511A2" w14:paraId="6E5AAA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35738" w14:textId="77777777" w:rsidR="005511A2" w:rsidRPr="005511A2" w:rsidRDefault="005511A2" w:rsidP="005511A2">
            <w:pPr>
              <w:rPr>
                <w:rFonts w:ascii="Roboto Mono" w:hAnsi="Roboto Mono"/>
                <w:b/>
                <w:bCs/>
              </w:rPr>
            </w:pPr>
            <w:r w:rsidRPr="005511A2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95DD60" w14:textId="77777777" w:rsidR="005511A2" w:rsidRPr="005511A2" w:rsidRDefault="005511A2" w:rsidP="005511A2">
            <w:pPr>
              <w:rPr>
                <w:rFonts w:ascii="Roboto Mono" w:hAnsi="Roboto Mono"/>
                <w:b/>
                <w:bCs/>
              </w:rPr>
            </w:pPr>
            <w:r w:rsidRPr="005511A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511A2" w:rsidRPr="005511A2" w14:paraId="302B5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BEFCE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Point contact</w:t>
            </w:r>
          </w:p>
        </w:tc>
        <w:tc>
          <w:tcPr>
            <w:tcW w:w="0" w:type="auto"/>
            <w:vAlign w:val="center"/>
            <w:hideMark/>
          </w:tcPr>
          <w:p w14:paraId="273B7CB1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Boundaries meet at one point</w:t>
            </w:r>
          </w:p>
        </w:tc>
      </w:tr>
      <w:tr w:rsidR="005511A2" w:rsidRPr="005511A2" w14:paraId="739BB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43694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Multiple-point contact</w:t>
            </w:r>
          </w:p>
        </w:tc>
        <w:tc>
          <w:tcPr>
            <w:tcW w:w="0" w:type="auto"/>
            <w:vAlign w:val="center"/>
            <w:hideMark/>
          </w:tcPr>
          <w:p w14:paraId="476E756D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Boundaries meet at several points</w:t>
            </w:r>
          </w:p>
        </w:tc>
      </w:tr>
      <w:tr w:rsidR="005511A2" w:rsidRPr="005511A2" w14:paraId="5933A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10AE1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Segment contact</w:t>
            </w:r>
          </w:p>
        </w:tc>
        <w:tc>
          <w:tcPr>
            <w:tcW w:w="0" w:type="auto"/>
            <w:vAlign w:val="center"/>
            <w:hideMark/>
          </w:tcPr>
          <w:p w14:paraId="26CB1D67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Boundaries share a line segment</w:t>
            </w:r>
          </w:p>
        </w:tc>
      </w:tr>
      <w:tr w:rsidR="005511A2" w:rsidRPr="005511A2" w14:paraId="0080F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5E071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Curve contact</w:t>
            </w:r>
          </w:p>
        </w:tc>
        <w:tc>
          <w:tcPr>
            <w:tcW w:w="0" w:type="auto"/>
            <w:vAlign w:val="center"/>
            <w:hideMark/>
          </w:tcPr>
          <w:p w14:paraId="7B302178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Boundaries share a curved portion</w:t>
            </w:r>
          </w:p>
        </w:tc>
      </w:tr>
      <w:tr w:rsidR="005511A2" w:rsidRPr="005511A2" w14:paraId="5FAC9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608C9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Tangency</w:t>
            </w:r>
          </w:p>
        </w:tc>
        <w:tc>
          <w:tcPr>
            <w:tcW w:w="0" w:type="auto"/>
            <w:vAlign w:val="center"/>
            <w:hideMark/>
          </w:tcPr>
          <w:p w14:paraId="7B7C03D9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Boundaries touch locally without crossing</w:t>
            </w:r>
          </w:p>
        </w:tc>
      </w:tr>
    </w:tbl>
    <w:p w14:paraId="7B6C5CB4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pict w14:anchorId="49F2B4F9">
          <v:rect id="_x0000_i1206" style="width:0;height:1.5pt" o:hralign="center" o:hrstd="t" o:hr="t" fillcolor="#a0a0a0" stroked="f"/>
        </w:pict>
      </w:r>
    </w:p>
    <w:p w14:paraId="072D61A0" w14:textId="77777777" w:rsidR="005511A2" w:rsidRDefault="005511A2" w:rsidP="005511A2">
      <w:pPr>
        <w:pStyle w:val="Heading2"/>
      </w:pPr>
      <w:r w:rsidRPr="005511A2">
        <w:t>Internal Tangency</w:t>
      </w:r>
    </w:p>
    <w:p w14:paraId="255D5CE2" w14:textId="09C10AB2" w:rsidR="005511A2" w:rsidRPr="005511A2" w:rsidRDefault="005511A2" w:rsidP="00551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06F0E4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  <w:b/>
          <w:bCs/>
        </w:rPr>
        <w:t>Internal tangency</w:t>
      </w:r>
      <w:r w:rsidRPr="005511A2">
        <w:rPr>
          <w:rFonts w:ascii="Roboto Mono" w:hAnsi="Roboto Mono"/>
        </w:rPr>
        <w:t xml:space="preserve"> is a particularly important special case.</w:t>
      </w:r>
    </w:p>
    <w:p w14:paraId="6C545CC0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Two circles are internally tangent when the smaller circle lies inside the larger circle and their circumferences touch at exactly one point.</w:t>
      </w:r>
    </w:p>
    <w:p w14:paraId="7B7730C0" w14:textId="003B93BB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 xml:space="preserve">For circles with radii </w:t>
      </w:r>
      <m:oMath>
        <m:r>
          <w:rPr>
            <w:rFonts w:ascii="Cambria Math" w:hAnsi="Cambria Math"/>
          </w:rPr>
          <m:t>r</m:t>
        </m:r>
      </m:oMath>
      <w:r w:rsidRPr="005511A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R</m:t>
        </m:r>
      </m:oMath>
      <w:r w:rsidRPr="005511A2">
        <w:rPr>
          <w:rFonts w:ascii="Roboto Mono" w:hAnsi="Roboto Mono"/>
        </w:rPr>
        <w:t>, where:</w:t>
      </w:r>
    </w:p>
    <w:p w14:paraId="26963175" w14:textId="65ACA832" w:rsidR="005511A2" w:rsidRPr="005511A2" w:rsidRDefault="005511A2" w:rsidP="005511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R&gt;r</m:t>
          </m:r>
        </m:oMath>
      </m:oMathPara>
    </w:p>
    <w:p w14:paraId="6AF42B25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internal tangency occurs when the distance between their centers is:</w:t>
      </w:r>
    </w:p>
    <w:p w14:paraId="34281BE2" w14:textId="7703790D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d=R-r</m:t>
              </m:r>
            </m:e>
          </m:borderBox>
        </m:oMath>
      </m:oMathPara>
    </w:p>
    <w:p w14:paraId="01C2873F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lastRenderedPageBreak/>
        <w:t>In terms of their regions:</w:t>
      </w:r>
    </w:p>
    <w:p w14:paraId="1ECB1CB5" w14:textId="11622D65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11914A9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and:</w:t>
      </w:r>
    </w:p>
    <w:p w14:paraId="6A3A7E1E" w14:textId="28C9DA73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∣=1</m:t>
              </m:r>
            </m:e>
          </m:borderBox>
        </m:oMath>
      </m:oMathPara>
    </w:p>
    <w:p w14:paraId="6105464C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for the usual circular case.</w:t>
      </w:r>
    </w:p>
    <w:p w14:paraId="2266C60D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pict w14:anchorId="7F159EC7">
          <v:rect id="_x0000_i1207" style="width:0;height:1.5pt" o:hralign="center" o:hrstd="t" o:hr="t" fillcolor="#a0a0a0" stroked="f"/>
        </w:pict>
      </w:r>
    </w:p>
    <w:p w14:paraId="5BC89E8A" w14:textId="77777777" w:rsidR="005511A2" w:rsidRDefault="005511A2" w:rsidP="005511A2">
      <w:pPr>
        <w:pStyle w:val="Heading2"/>
      </w:pPr>
      <w:r w:rsidRPr="005511A2">
        <w:t>Topological Interpretation</w:t>
      </w:r>
    </w:p>
    <w:p w14:paraId="6C68821B" w14:textId="00544651" w:rsidR="005511A2" w:rsidRPr="005511A2" w:rsidRDefault="005511A2" w:rsidP="00551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76E85A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For a boundary-touching contained region:</w:t>
      </w:r>
    </w:p>
    <w:p w14:paraId="7EBCA4D3" w14:textId="5A8A7616" w:rsidR="005511A2" w:rsidRPr="005511A2" w:rsidRDefault="005511A2" w:rsidP="005511A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⊆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60C3494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but generally:</w:t>
      </w:r>
    </w:p>
    <w:p w14:paraId="3D49EA68" w14:textId="6583A133" w:rsidR="005511A2" w:rsidRPr="005511A2" w:rsidRDefault="005511A2" w:rsidP="005511A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⊄</m:t>
          </m:r>
          <m:r>
            <m:rPr>
              <m:sty m:val="p"/>
            </m:rPr>
            <w:rPr>
              <w:rFonts w:ascii="Cambria Math" w:hAnsi="Cambria Math"/>
            </w:rPr>
            <m:t>int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57B26D0C" w14:textId="75B6B4F3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 xml:space="preserve">because at least one point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511A2">
        <w:rPr>
          <w:rFonts w:ascii="Roboto Mono" w:hAnsi="Roboto Mono"/>
        </w:rPr>
        <w:t>lies on:</w:t>
      </w:r>
    </w:p>
    <w:p w14:paraId="730E5A52" w14:textId="3789280A" w:rsidR="005511A2" w:rsidRPr="005511A2" w:rsidRDefault="005511A2" w:rsidP="005511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8ABEA63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 xml:space="preserve">Thus, the inner region reaches the </w:t>
      </w:r>
      <w:r w:rsidRPr="005511A2">
        <w:rPr>
          <w:rFonts w:ascii="Roboto Mono" w:hAnsi="Roboto Mono"/>
          <w:b/>
          <w:bCs/>
        </w:rPr>
        <w:t>closure</w:t>
      </w:r>
      <w:r w:rsidRPr="005511A2">
        <w:rPr>
          <w:rFonts w:ascii="Roboto Mono" w:hAnsi="Roboto Mono"/>
        </w:rPr>
        <w:t xml:space="preserve"> of the containing region but is not entirely separated from its boundary.</w:t>
      </w:r>
    </w:p>
    <w:p w14:paraId="464B8F56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pict w14:anchorId="7B792ED4">
          <v:rect id="_x0000_i1208" style="width:0;height:1.5pt" o:hralign="center" o:hrstd="t" o:hr="t" fillcolor="#a0a0a0" stroked="f"/>
        </w:pict>
      </w:r>
    </w:p>
    <w:p w14:paraId="5BC6B8FF" w14:textId="77777777" w:rsidR="005511A2" w:rsidRDefault="005511A2" w:rsidP="005511A2">
      <w:pPr>
        <w:pStyle w:val="Heading2"/>
      </w:pPr>
      <w:r w:rsidRPr="005511A2">
        <w:t>Important Note About Open and Closed Regions</w:t>
      </w:r>
    </w:p>
    <w:p w14:paraId="6164D9A0" w14:textId="74FDB8B2" w:rsidR="005511A2" w:rsidRPr="005511A2" w:rsidRDefault="005511A2" w:rsidP="00551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B3F7E9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Boundary-touching containment depends on whether the boundaries are actually included in the regions.</w:t>
      </w:r>
    </w:p>
    <w:p w14:paraId="203A875A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 xml:space="preserve">For example, a </w:t>
      </w:r>
      <w:r w:rsidRPr="005511A2">
        <w:rPr>
          <w:rFonts w:ascii="Roboto Mono" w:hAnsi="Roboto Mono"/>
          <w:b/>
          <w:bCs/>
        </w:rPr>
        <w:t>closed disk</w:t>
      </w:r>
      <w:r w:rsidRPr="005511A2">
        <w:rPr>
          <w:rFonts w:ascii="Roboto Mono" w:hAnsi="Roboto Mono"/>
        </w:rPr>
        <w:t>:</w:t>
      </w:r>
    </w:p>
    <w:p w14:paraId="00675C25" w14:textId="36A5C458" w:rsidR="005511A2" w:rsidRPr="005511A2" w:rsidRDefault="005511A2" w:rsidP="005511A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8469FC1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contains its boundary.</w:t>
      </w:r>
    </w:p>
    <w:p w14:paraId="686B7E50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 xml:space="preserve">An </w:t>
      </w:r>
      <w:r w:rsidRPr="005511A2">
        <w:rPr>
          <w:rFonts w:ascii="Roboto Mono" w:hAnsi="Roboto Mono"/>
          <w:b/>
          <w:bCs/>
        </w:rPr>
        <w:t>open disk</w:t>
      </w:r>
      <w:r w:rsidRPr="005511A2">
        <w:rPr>
          <w:rFonts w:ascii="Roboto Mono" w:hAnsi="Roboto Mono"/>
        </w:rPr>
        <w:t>:</w:t>
      </w:r>
    </w:p>
    <w:p w14:paraId="7ED9AB0A" w14:textId="03501642" w:rsidR="005511A2" w:rsidRPr="005511A2" w:rsidRDefault="005511A2" w:rsidP="005511A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F83AB32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does not contain its boundary.</w:t>
      </w:r>
    </w:p>
    <w:p w14:paraId="794B9412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Therefore, when defining containment precisely, distinguish between:</w:t>
      </w:r>
    </w:p>
    <w:p w14:paraId="637C80EE" w14:textId="77777777" w:rsidR="005511A2" w:rsidRPr="005511A2" w:rsidRDefault="005511A2" w:rsidP="005511A2">
      <w:pPr>
        <w:numPr>
          <w:ilvl w:val="0"/>
          <w:numId w:val="3"/>
        </w:numPr>
        <w:rPr>
          <w:rFonts w:ascii="Roboto Mono" w:hAnsi="Roboto Mono"/>
        </w:rPr>
      </w:pPr>
      <w:r w:rsidRPr="005511A2">
        <w:rPr>
          <w:rFonts w:ascii="Roboto Mono" w:hAnsi="Roboto Mono"/>
        </w:rPr>
        <w:t>the region itself,</w:t>
      </w:r>
    </w:p>
    <w:p w14:paraId="3A6B172F" w14:textId="77777777" w:rsidR="005511A2" w:rsidRPr="005511A2" w:rsidRDefault="005511A2" w:rsidP="005511A2">
      <w:pPr>
        <w:numPr>
          <w:ilvl w:val="0"/>
          <w:numId w:val="3"/>
        </w:numPr>
        <w:rPr>
          <w:rFonts w:ascii="Roboto Mono" w:hAnsi="Roboto Mono"/>
        </w:rPr>
      </w:pPr>
      <w:r w:rsidRPr="005511A2">
        <w:rPr>
          <w:rFonts w:ascii="Roboto Mono" w:hAnsi="Roboto Mono"/>
        </w:rPr>
        <w:t>its boundary,</w:t>
      </w:r>
    </w:p>
    <w:p w14:paraId="39652F0E" w14:textId="77777777" w:rsidR="005511A2" w:rsidRPr="005511A2" w:rsidRDefault="005511A2" w:rsidP="005511A2">
      <w:pPr>
        <w:numPr>
          <w:ilvl w:val="0"/>
          <w:numId w:val="3"/>
        </w:numPr>
        <w:rPr>
          <w:rFonts w:ascii="Roboto Mono" w:hAnsi="Roboto Mono"/>
        </w:rPr>
      </w:pPr>
      <w:r w:rsidRPr="005511A2">
        <w:rPr>
          <w:rFonts w:ascii="Roboto Mono" w:hAnsi="Roboto Mono"/>
        </w:rPr>
        <w:t>and whether the boundary is included.</w:t>
      </w:r>
    </w:p>
    <w:p w14:paraId="79CB02C6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The geometric boundaries can touch even when the corresponding open regions do not contain their boundary points.</w:t>
      </w:r>
    </w:p>
    <w:p w14:paraId="7C366C33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pict w14:anchorId="730662A3">
          <v:rect id="_x0000_i1209" style="width:0;height:1.5pt" o:hralign="center" o:hrstd="t" o:hr="t" fillcolor="#a0a0a0" stroked="f"/>
        </w:pict>
      </w:r>
    </w:p>
    <w:p w14:paraId="4EE1CD8C" w14:textId="77777777" w:rsidR="005511A2" w:rsidRPr="005511A2" w:rsidRDefault="005511A2" w:rsidP="005511A2">
      <w:pPr>
        <w:pStyle w:val="Heading2"/>
      </w:pPr>
      <w:r w:rsidRPr="005511A2">
        <w:t>Properties</w:t>
      </w:r>
    </w:p>
    <w:p w14:paraId="479758CA" w14:textId="77777777" w:rsidR="005511A2" w:rsidRDefault="005511A2" w:rsidP="005511A2">
      <w:pPr>
        <w:pStyle w:val="Heading3"/>
      </w:pPr>
      <w:r w:rsidRPr="005511A2">
        <w:t>1. It Implies Ordinary Containment</w:t>
      </w:r>
    </w:p>
    <w:p w14:paraId="30169D4F" w14:textId="7F05C1F4" w:rsidR="005511A2" w:rsidRPr="005511A2" w:rsidRDefault="005511A2" w:rsidP="00551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360A90" w14:textId="4E952AE7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83FED3B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pict w14:anchorId="57030F82">
          <v:rect id="_x0000_i1210" style="width:0;height:1.5pt" o:hralign="center" o:hrstd="t" o:hr="t" fillcolor="#a0a0a0" stroked="f"/>
        </w:pict>
      </w:r>
    </w:p>
    <w:p w14:paraId="477CF61B" w14:textId="77777777" w:rsidR="005511A2" w:rsidRDefault="005511A2" w:rsidP="005511A2">
      <w:pPr>
        <w:pStyle w:val="Heading3"/>
      </w:pPr>
      <w:r w:rsidRPr="005511A2">
        <w:t>2. It Implies Boundary Contact</w:t>
      </w:r>
    </w:p>
    <w:p w14:paraId="17DFA9D4" w14:textId="7A82F64A" w:rsidR="005511A2" w:rsidRPr="005511A2" w:rsidRDefault="005511A2" w:rsidP="00551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FA4573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By definition:</w:t>
      </w:r>
    </w:p>
    <w:p w14:paraId="5F4705DF" w14:textId="4BC75013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≠∅</m:t>
              </m:r>
            </m:e>
          </m:borderBox>
        </m:oMath>
      </m:oMathPara>
    </w:p>
    <w:p w14:paraId="42B92596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pict w14:anchorId="2B76D7A7">
          <v:rect id="_x0000_i1211" style="width:0;height:1.5pt" o:hralign="center" o:hrstd="t" o:hr="t" fillcolor="#a0a0a0" stroked="f"/>
        </w:pict>
      </w:r>
    </w:p>
    <w:p w14:paraId="53E3C2B5" w14:textId="77777777" w:rsidR="005511A2" w:rsidRDefault="005511A2" w:rsidP="005511A2">
      <w:pPr>
        <w:pStyle w:val="Heading3"/>
      </w:pPr>
      <w:r w:rsidRPr="005511A2">
        <w:t>3. It Is Not Symmetric</w:t>
      </w:r>
    </w:p>
    <w:p w14:paraId="595430E5" w14:textId="0DE496D6" w:rsidR="005511A2" w:rsidRPr="005511A2" w:rsidRDefault="005511A2" w:rsidP="00551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B18413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If:</w:t>
      </w:r>
    </w:p>
    <w:p w14:paraId="2C24C371" w14:textId="2CDBA967" w:rsidR="005511A2" w:rsidRPr="005511A2" w:rsidRDefault="005511A2" w:rsidP="005511A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96A872B" w14:textId="68A5CE9E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 xml:space="preserve">then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511A2">
        <w:rPr>
          <w:rFonts w:ascii="Roboto Mono" w:hAnsi="Roboto Mono"/>
        </w:rPr>
        <w:t xml:space="preserve">is not contained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511A2">
        <w:rPr>
          <w:rFonts w:ascii="Roboto Mono" w:hAnsi="Roboto Mono"/>
        </w:rPr>
        <w:t>.</w:t>
      </w:r>
    </w:p>
    <w:p w14:paraId="26D02A2E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lastRenderedPageBreak/>
        <w:t>Therefore, boundary-touching containment is directional.</w:t>
      </w:r>
    </w:p>
    <w:p w14:paraId="1AEEEAF9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pict w14:anchorId="093BEAF4">
          <v:rect id="_x0000_i1212" style="width:0;height:1.5pt" o:hralign="center" o:hrstd="t" o:hr="t" fillcolor="#a0a0a0" stroked="f"/>
        </w:pict>
      </w:r>
    </w:p>
    <w:p w14:paraId="5AB91824" w14:textId="77777777" w:rsidR="005511A2" w:rsidRDefault="005511A2" w:rsidP="005511A2">
      <w:pPr>
        <w:pStyle w:val="Heading3"/>
      </w:pPr>
      <w:r w:rsidRPr="005511A2">
        <w:t>4. It Is Not the Same as Strict Interior Containment</w:t>
      </w:r>
    </w:p>
    <w:p w14:paraId="5E8903E5" w14:textId="49675F1A" w:rsidR="005511A2" w:rsidRPr="005511A2" w:rsidRDefault="005511A2" w:rsidP="00551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DFF413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If:</w:t>
      </w:r>
    </w:p>
    <w:p w14:paraId="6FA32BF4" w14:textId="784DA927" w:rsidR="005511A2" w:rsidRPr="005511A2" w:rsidRDefault="005511A2" w:rsidP="005511A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1DA328A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and:</w:t>
      </w:r>
    </w:p>
    <w:p w14:paraId="0AD1BE90" w14:textId="72186D2B" w:rsidR="005511A2" w:rsidRPr="005511A2" w:rsidRDefault="005511A2" w:rsidP="005511A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≠∅</m:t>
          </m:r>
        </m:oMath>
      </m:oMathPara>
    </w:p>
    <w:p w14:paraId="2B885967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then:</w:t>
      </w:r>
    </w:p>
    <w:p w14:paraId="28DA9C03" w14:textId="23D51D62" w:rsidR="005511A2" w:rsidRPr="005511A2" w:rsidRDefault="005511A2" w:rsidP="005511A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⊄</m:t>
          </m:r>
          <m:r>
            <m:rPr>
              <m:sty m:val="p"/>
            </m:rPr>
            <w:rPr>
              <w:rFonts w:ascii="Cambria Math" w:hAnsi="Cambria Math"/>
            </w:rPr>
            <m:t>int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659FDF87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pict w14:anchorId="5AB1387A">
          <v:rect id="_x0000_i1213" style="width:0;height:1.5pt" o:hralign="center" o:hrstd="t" o:hr="t" fillcolor="#a0a0a0" stroked="f"/>
        </w:pict>
      </w:r>
    </w:p>
    <w:p w14:paraId="414F1FF9" w14:textId="77777777" w:rsidR="005511A2" w:rsidRDefault="005511A2" w:rsidP="005511A2">
      <w:pPr>
        <w:pStyle w:val="Heading3"/>
      </w:pPr>
      <w:r w:rsidRPr="005511A2">
        <w:t>5. It Can Be Transitive Only as Containment</w:t>
      </w:r>
    </w:p>
    <w:p w14:paraId="363B2D43" w14:textId="17442FD8" w:rsidR="005511A2" w:rsidRPr="005511A2" w:rsidRDefault="005511A2" w:rsidP="00551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8A7CCF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Suppose:</w:t>
      </w:r>
    </w:p>
    <w:p w14:paraId="42E2D383" w14:textId="462ABB58" w:rsidR="005511A2" w:rsidRPr="005511A2" w:rsidRDefault="005511A2" w:rsidP="005511A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2D918EB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and:</w:t>
      </w:r>
    </w:p>
    <w:p w14:paraId="2D9D980F" w14:textId="078C583C" w:rsidR="005511A2" w:rsidRPr="005511A2" w:rsidRDefault="005511A2" w:rsidP="005511A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11DF4321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Then:</w:t>
      </w:r>
    </w:p>
    <w:p w14:paraId="3D1F0DFF" w14:textId="7145FE79" w:rsidR="005511A2" w:rsidRPr="005511A2" w:rsidRDefault="005511A2" w:rsidP="005511A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6B68D4A3" w14:textId="3D82764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 xml:space="preserve">but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511A2">
        <w:rPr>
          <w:rFonts w:ascii="Roboto Mono" w:hAnsi="Roboto Mono"/>
        </w:rPr>
        <w:t xml:space="preserve">does </w:t>
      </w:r>
      <w:r w:rsidRPr="005511A2">
        <w:rPr>
          <w:rFonts w:ascii="Roboto Mono" w:hAnsi="Roboto Mono"/>
          <w:b/>
          <w:bCs/>
        </w:rPr>
        <w:t>not necessarily</w:t>
      </w:r>
      <w:r w:rsidRPr="005511A2">
        <w:rPr>
          <w:rFonts w:ascii="Roboto Mono" w:hAnsi="Roboto Mono"/>
        </w:rPr>
        <w:t xml:space="preserve"> touch the boundary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5511A2">
        <w:rPr>
          <w:rFonts w:ascii="Roboto Mono" w:hAnsi="Roboto Mono"/>
        </w:rPr>
        <w:t>.</w:t>
      </w:r>
    </w:p>
    <w:p w14:paraId="2FB26BB9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 xml:space="preserve">Therefore, </w:t>
      </w:r>
      <w:r w:rsidRPr="005511A2">
        <w:rPr>
          <w:rFonts w:ascii="Roboto Mono" w:hAnsi="Roboto Mono"/>
          <w:b/>
          <w:bCs/>
        </w:rPr>
        <w:t>proper containment is transitive, but boundary-touching containment is not necessarily transitive as a complete relationship</w:t>
      </w:r>
      <w:r w:rsidRPr="005511A2">
        <w:rPr>
          <w:rFonts w:ascii="Roboto Mono" w:hAnsi="Roboto Mono"/>
        </w:rPr>
        <w:t>.</w:t>
      </w:r>
    </w:p>
    <w:p w14:paraId="6ADB7172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pict w14:anchorId="5BD0961B">
          <v:rect id="_x0000_i1214" style="width:0;height:1.5pt" o:hralign="center" o:hrstd="t" o:hr="t" fillcolor="#a0a0a0" stroked="f"/>
        </w:pict>
      </w:r>
    </w:p>
    <w:p w14:paraId="7F9C0910" w14:textId="77777777" w:rsidR="005511A2" w:rsidRDefault="005511A2" w:rsidP="005511A2">
      <w:pPr>
        <w:pStyle w:val="Heading2"/>
      </w:pPr>
      <w:r w:rsidRPr="005511A2">
        <w:lastRenderedPageBreak/>
        <w:t>Comparison Table</w:t>
      </w:r>
    </w:p>
    <w:p w14:paraId="75E483EB" w14:textId="5AA5D012" w:rsidR="005511A2" w:rsidRDefault="005511A2" w:rsidP="005511A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469F6D" w14:textId="4E708384" w:rsidR="0092632C" w:rsidRPr="005511A2" w:rsidRDefault="0092632C" w:rsidP="005511A2">
      <w:r>
        <w:rPr>
          <w:noProof/>
        </w:rPr>
        <w:drawing>
          <wp:inline distT="0" distB="0" distL="0" distR="0" wp14:anchorId="53EA680B" wp14:editId="4364D4DB">
            <wp:extent cx="5943600" cy="2402205"/>
            <wp:effectExtent l="0" t="0" r="0" b="0"/>
            <wp:docPr id="10751586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3"/>
        <w:gridCol w:w="1645"/>
        <w:gridCol w:w="2072"/>
        <w:gridCol w:w="940"/>
      </w:tblGrid>
      <w:tr w:rsidR="005511A2" w:rsidRPr="005511A2" w14:paraId="700EE9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4A553" w14:textId="77777777" w:rsidR="005511A2" w:rsidRPr="005511A2" w:rsidRDefault="005511A2" w:rsidP="005511A2">
            <w:pPr>
              <w:rPr>
                <w:rFonts w:ascii="Roboto Mono" w:hAnsi="Roboto Mono"/>
                <w:b/>
                <w:bCs/>
              </w:rPr>
            </w:pPr>
            <w:r w:rsidRPr="005511A2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3171407" w14:textId="77777777" w:rsidR="005511A2" w:rsidRPr="005511A2" w:rsidRDefault="005511A2" w:rsidP="005511A2">
            <w:pPr>
              <w:rPr>
                <w:rFonts w:ascii="Roboto Mono" w:hAnsi="Roboto Mono"/>
                <w:b/>
                <w:bCs/>
              </w:rPr>
            </w:pPr>
            <w:r w:rsidRPr="005511A2">
              <w:rPr>
                <w:rFonts w:ascii="Roboto Mono" w:hAnsi="Roboto Mono"/>
                <w:b/>
                <w:bCs/>
              </w:rPr>
              <w:t>Containment</w:t>
            </w:r>
          </w:p>
        </w:tc>
        <w:tc>
          <w:tcPr>
            <w:tcW w:w="0" w:type="auto"/>
            <w:vAlign w:val="center"/>
            <w:hideMark/>
          </w:tcPr>
          <w:p w14:paraId="37683732" w14:textId="77777777" w:rsidR="005511A2" w:rsidRPr="005511A2" w:rsidRDefault="005511A2" w:rsidP="005511A2">
            <w:pPr>
              <w:rPr>
                <w:rFonts w:ascii="Roboto Mono" w:hAnsi="Roboto Mono"/>
                <w:b/>
                <w:bCs/>
              </w:rPr>
            </w:pPr>
            <w:r w:rsidRPr="005511A2">
              <w:rPr>
                <w:rFonts w:ascii="Roboto Mono" w:hAnsi="Roboto Mono"/>
                <w:b/>
                <w:bCs/>
              </w:rPr>
              <w:t>Boundary contact</w:t>
            </w:r>
          </w:p>
        </w:tc>
        <w:tc>
          <w:tcPr>
            <w:tcW w:w="0" w:type="auto"/>
            <w:vAlign w:val="center"/>
            <w:hideMark/>
          </w:tcPr>
          <w:p w14:paraId="341A4D29" w14:textId="77777777" w:rsidR="005511A2" w:rsidRPr="005511A2" w:rsidRDefault="005511A2" w:rsidP="005511A2">
            <w:pPr>
              <w:rPr>
                <w:rFonts w:ascii="Roboto Mono" w:hAnsi="Roboto Mono"/>
                <w:b/>
                <w:bCs/>
              </w:rPr>
            </w:pPr>
            <w:r w:rsidRPr="005511A2">
              <w:rPr>
                <w:rFonts w:ascii="Roboto Mono" w:hAnsi="Roboto Mono"/>
                <w:b/>
                <w:bCs/>
              </w:rPr>
              <w:t>Equal?</w:t>
            </w:r>
          </w:p>
        </w:tc>
      </w:tr>
      <w:tr w:rsidR="005511A2" w:rsidRPr="005511A2" w14:paraId="1454B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23231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Equal regions</w:t>
            </w:r>
          </w:p>
        </w:tc>
        <w:tc>
          <w:tcPr>
            <w:tcW w:w="0" w:type="auto"/>
            <w:vAlign w:val="center"/>
            <w:hideMark/>
          </w:tcPr>
          <w:p w14:paraId="601C32E1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D8BA9B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Same boundary</w:t>
            </w:r>
          </w:p>
        </w:tc>
        <w:tc>
          <w:tcPr>
            <w:tcW w:w="0" w:type="auto"/>
            <w:vAlign w:val="center"/>
            <w:hideMark/>
          </w:tcPr>
          <w:p w14:paraId="797B901E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Yes</w:t>
            </w:r>
          </w:p>
        </w:tc>
      </w:tr>
      <w:tr w:rsidR="005511A2" w:rsidRPr="005511A2" w14:paraId="3FCE7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072DC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Proper containment, no boundary contact</w:t>
            </w:r>
          </w:p>
        </w:tc>
        <w:tc>
          <w:tcPr>
            <w:tcW w:w="0" w:type="auto"/>
            <w:vAlign w:val="center"/>
            <w:hideMark/>
          </w:tcPr>
          <w:p w14:paraId="3F130EBB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28E73C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3BD7B2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No</w:t>
            </w:r>
          </w:p>
        </w:tc>
      </w:tr>
      <w:tr w:rsidR="005511A2" w:rsidRPr="005511A2" w14:paraId="7389C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9F121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Boundary-touching containment</w:t>
            </w:r>
          </w:p>
        </w:tc>
        <w:tc>
          <w:tcPr>
            <w:tcW w:w="0" w:type="auto"/>
            <w:vAlign w:val="center"/>
            <w:hideMark/>
          </w:tcPr>
          <w:p w14:paraId="0B8469C4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DA3188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AB2A7C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No</w:t>
            </w:r>
          </w:p>
        </w:tc>
      </w:tr>
      <w:tr w:rsidR="005511A2" w:rsidRPr="005511A2" w14:paraId="3898A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89160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Strict interior containment</w:t>
            </w:r>
          </w:p>
        </w:tc>
        <w:tc>
          <w:tcPr>
            <w:tcW w:w="0" w:type="auto"/>
            <w:vAlign w:val="center"/>
            <w:hideMark/>
          </w:tcPr>
          <w:p w14:paraId="5D1DC9A5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CD9A81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AD1F5B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No</w:t>
            </w:r>
          </w:p>
        </w:tc>
      </w:tr>
      <w:tr w:rsidR="005511A2" w:rsidRPr="005511A2" w14:paraId="695BF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0AC2B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Partial overlap</w:t>
            </w:r>
          </w:p>
        </w:tc>
        <w:tc>
          <w:tcPr>
            <w:tcW w:w="0" w:type="auto"/>
            <w:vAlign w:val="center"/>
            <w:hideMark/>
          </w:tcPr>
          <w:p w14:paraId="5019DB77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B054903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Possibly</w:t>
            </w:r>
          </w:p>
        </w:tc>
        <w:tc>
          <w:tcPr>
            <w:tcW w:w="0" w:type="auto"/>
            <w:vAlign w:val="center"/>
            <w:hideMark/>
          </w:tcPr>
          <w:p w14:paraId="64CEB754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No</w:t>
            </w:r>
          </w:p>
        </w:tc>
      </w:tr>
      <w:tr w:rsidR="005511A2" w:rsidRPr="005511A2" w14:paraId="19767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13F8F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Disjoint regions</w:t>
            </w:r>
          </w:p>
        </w:tc>
        <w:tc>
          <w:tcPr>
            <w:tcW w:w="0" w:type="auto"/>
            <w:vAlign w:val="center"/>
            <w:hideMark/>
          </w:tcPr>
          <w:p w14:paraId="7E900D43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759CC02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F44E8E" w14:textId="77777777" w:rsidR="005511A2" w:rsidRPr="005511A2" w:rsidRDefault="005511A2" w:rsidP="005511A2">
            <w:pPr>
              <w:rPr>
                <w:rFonts w:ascii="Roboto Mono" w:hAnsi="Roboto Mono"/>
              </w:rPr>
            </w:pPr>
            <w:r w:rsidRPr="005511A2">
              <w:rPr>
                <w:rFonts w:ascii="Roboto Mono" w:hAnsi="Roboto Mono"/>
              </w:rPr>
              <w:t>No</w:t>
            </w:r>
          </w:p>
        </w:tc>
      </w:tr>
    </w:tbl>
    <w:p w14:paraId="6FF5EC18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pict w14:anchorId="6C1B7853">
          <v:rect id="_x0000_i1215" style="width:0;height:1.5pt" o:hralign="center" o:hrstd="t" o:hr="t" fillcolor="#a0a0a0" stroked="f"/>
        </w:pict>
      </w:r>
    </w:p>
    <w:p w14:paraId="486F5AC4" w14:textId="77777777" w:rsidR="005511A2" w:rsidRDefault="005511A2" w:rsidP="005511A2">
      <w:pPr>
        <w:pStyle w:val="Heading2"/>
      </w:pPr>
      <w:r w:rsidRPr="005511A2">
        <w:t>Relationship with Region Containment</w:t>
      </w:r>
    </w:p>
    <w:p w14:paraId="3494272A" w14:textId="5796C715" w:rsidR="005511A2" w:rsidRPr="005511A2" w:rsidRDefault="005511A2" w:rsidP="00551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F9E964" w14:textId="77777777" w:rsid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A useful hierarchy is:</w:t>
      </w:r>
    </w:p>
    <w:p w14:paraId="235E1F9A" w14:textId="4A2EC242" w:rsidR="00E04491" w:rsidRPr="005511A2" w:rsidRDefault="00E04491" w:rsidP="005511A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6872267" wp14:editId="2FC4F5ED">
            <wp:extent cx="5943600" cy="1092835"/>
            <wp:effectExtent l="0" t="0" r="0" b="0"/>
            <wp:docPr id="17547493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B9983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Region Containment</w:t>
      </w:r>
    </w:p>
    <w:p w14:paraId="38BD1DEB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MS Gothic" w:eastAsia="MS Gothic" w:hAnsi="MS Gothic" w:cs="MS Gothic" w:hint="eastAsia"/>
        </w:rPr>
        <w:t>├──</w:t>
      </w:r>
      <w:r w:rsidRPr="005511A2">
        <w:rPr>
          <w:rFonts w:ascii="Roboto Mono" w:hAnsi="Roboto Mono"/>
        </w:rPr>
        <w:t xml:space="preserve"> Proper Region Containment</w:t>
      </w:r>
    </w:p>
    <w:p w14:paraId="4A31866E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MS Gothic" w:eastAsia="MS Gothic" w:hAnsi="MS Gothic" w:cs="MS Gothic" w:hint="eastAsia"/>
        </w:rPr>
        <w:t>│</w:t>
      </w:r>
      <w:r w:rsidRPr="005511A2">
        <w:rPr>
          <w:rFonts w:ascii="Roboto Mono" w:hAnsi="Roboto Mono"/>
        </w:rPr>
        <w:t xml:space="preserve">   </w:t>
      </w:r>
      <w:r w:rsidRPr="005511A2">
        <w:rPr>
          <w:rFonts w:ascii="MS Gothic" w:eastAsia="MS Gothic" w:hAnsi="MS Gothic" w:cs="MS Gothic" w:hint="eastAsia"/>
        </w:rPr>
        <w:t>├──</w:t>
      </w:r>
      <w:r w:rsidRPr="005511A2">
        <w:rPr>
          <w:rFonts w:ascii="Roboto Mono" w:hAnsi="Roboto Mono"/>
        </w:rPr>
        <w:t xml:space="preserve"> Non-Boundary-Touching Proper Containment</w:t>
      </w:r>
    </w:p>
    <w:p w14:paraId="68FEFD6E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MS Gothic" w:eastAsia="MS Gothic" w:hAnsi="MS Gothic" w:cs="MS Gothic" w:hint="eastAsia"/>
        </w:rPr>
        <w:t>│</w:t>
      </w:r>
      <w:r w:rsidRPr="005511A2">
        <w:rPr>
          <w:rFonts w:ascii="Roboto Mono" w:hAnsi="Roboto Mono"/>
        </w:rPr>
        <w:t xml:space="preserve">   </w:t>
      </w:r>
      <w:r w:rsidRPr="005511A2">
        <w:rPr>
          <w:rFonts w:ascii="MS Gothic" w:eastAsia="MS Gothic" w:hAnsi="MS Gothic" w:cs="MS Gothic" w:hint="eastAsia"/>
        </w:rPr>
        <w:t>└──</w:t>
      </w:r>
      <w:r w:rsidRPr="005511A2">
        <w:rPr>
          <w:rFonts w:ascii="Roboto Mono" w:hAnsi="Roboto Mono"/>
        </w:rPr>
        <w:t xml:space="preserve"> Boundary-Touching Containment</w:t>
      </w:r>
    </w:p>
    <w:p w14:paraId="194D4C24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MS Gothic" w:eastAsia="MS Gothic" w:hAnsi="MS Gothic" w:cs="MS Gothic" w:hint="eastAsia"/>
        </w:rPr>
        <w:t>│</w:t>
      </w:r>
    </w:p>
    <w:p w14:paraId="456EB920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MS Gothic" w:eastAsia="MS Gothic" w:hAnsi="MS Gothic" w:cs="MS Gothic" w:hint="eastAsia"/>
        </w:rPr>
        <w:t>└──</w:t>
      </w:r>
      <w:r w:rsidRPr="005511A2">
        <w:rPr>
          <w:rFonts w:ascii="Roboto Mono" w:hAnsi="Roboto Mono"/>
        </w:rPr>
        <w:t xml:space="preserve"> Equal Regions</w:t>
      </w:r>
    </w:p>
    <w:p w14:paraId="43C0D55E" w14:textId="77777777" w:rsid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Strict interior containment can be treated as another condition of proper containment:</w:t>
      </w:r>
    </w:p>
    <w:p w14:paraId="49075962" w14:textId="23F7403F" w:rsidR="00652EE8" w:rsidRPr="005511A2" w:rsidRDefault="00652EE8" w:rsidP="005511A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7A8C6F" wp14:editId="3108BDF4">
            <wp:extent cx="5943600" cy="683895"/>
            <wp:effectExtent l="0" t="0" r="0" b="1905"/>
            <wp:docPr id="15889239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661B2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Proper Region Containment</w:t>
      </w:r>
    </w:p>
    <w:p w14:paraId="709ECEBD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MS Gothic" w:eastAsia="MS Gothic" w:hAnsi="MS Gothic" w:cs="MS Gothic" w:hint="eastAsia"/>
        </w:rPr>
        <w:t>├──</w:t>
      </w:r>
      <w:r w:rsidRPr="005511A2">
        <w:rPr>
          <w:rFonts w:ascii="Roboto Mono" w:hAnsi="Roboto Mono"/>
        </w:rPr>
        <w:t xml:space="preserve"> Strict Interior Containment</w:t>
      </w:r>
    </w:p>
    <w:p w14:paraId="176E2A24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MS Gothic" w:eastAsia="MS Gothic" w:hAnsi="MS Gothic" w:cs="MS Gothic" w:hint="eastAsia"/>
        </w:rPr>
        <w:t>└──</w:t>
      </w:r>
      <w:r w:rsidRPr="005511A2">
        <w:rPr>
          <w:rFonts w:ascii="Roboto Mono" w:hAnsi="Roboto Mono"/>
        </w:rPr>
        <w:t xml:space="preserve"> Boundary-Touching Containment</w:t>
      </w:r>
    </w:p>
    <w:p w14:paraId="785355C1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This is useful because these two categories distinguish the two major boundary cases:</w:t>
      </w:r>
    </w:p>
    <w:p w14:paraId="300DD389" w14:textId="67C48167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D790384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with either:</w:t>
      </w:r>
    </w:p>
    <w:p w14:paraId="4688A323" w14:textId="457A3E4A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02E75ACC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or:</w:t>
      </w:r>
    </w:p>
    <w:p w14:paraId="0092F8DD" w14:textId="2D39D7B1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≠∅</m:t>
              </m:r>
            </m:e>
          </m:borderBox>
        </m:oMath>
      </m:oMathPara>
    </w:p>
    <w:p w14:paraId="2161E4F8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pict w14:anchorId="74E40548">
          <v:rect id="_x0000_i1216" style="width:0;height:1.5pt" o:hralign="center" o:hrstd="t" o:hr="t" fillcolor="#a0a0a0" stroked="f"/>
        </w:pict>
      </w:r>
    </w:p>
    <w:p w14:paraId="4399CEC9" w14:textId="77777777" w:rsidR="005511A2" w:rsidRDefault="005511A2" w:rsidP="005511A2">
      <w:pPr>
        <w:pStyle w:val="Heading2"/>
      </w:pPr>
      <w:r w:rsidRPr="005511A2">
        <w:lastRenderedPageBreak/>
        <w:t>Real-World Applications</w:t>
      </w:r>
    </w:p>
    <w:p w14:paraId="233E87E4" w14:textId="30EFF36C" w:rsidR="005511A2" w:rsidRPr="005511A2" w:rsidRDefault="005511A2" w:rsidP="00551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9ED3C3" w14:textId="77777777" w:rsidR="005511A2" w:rsidRPr="005511A2" w:rsidRDefault="005511A2" w:rsidP="005511A2">
      <w:pPr>
        <w:rPr>
          <w:rFonts w:ascii="Roboto Mono" w:hAnsi="Roboto Mono"/>
          <w:b/>
          <w:bCs/>
        </w:rPr>
      </w:pPr>
      <w:r w:rsidRPr="005511A2">
        <w:rPr>
          <w:rFonts w:ascii="Roboto Mono" w:hAnsi="Roboto Mono"/>
          <w:b/>
          <w:bCs/>
        </w:rPr>
        <w:t>Architecture</w:t>
      </w:r>
    </w:p>
    <w:p w14:paraId="2E2EE729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A room may occupy an area inside a building while one of its boundaries touches the building's outer boundary.</w:t>
      </w:r>
    </w:p>
    <w:p w14:paraId="5866EB88" w14:textId="77777777" w:rsidR="005511A2" w:rsidRPr="005511A2" w:rsidRDefault="005511A2" w:rsidP="005511A2">
      <w:pPr>
        <w:rPr>
          <w:rFonts w:ascii="Roboto Mono" w:hAnsi="Roboto Mono"/>
          <w:b/>
          <w:bCs/>
        </w:rPr>
      </w:pPr>
      <w:r w:rsidRPr="005511A2">
        <w:rPr>
          <w:rFonts w:ascii="Roboto Mono" w:hAnsi="Roboto Mono"/>
          <w:b/>
          <w:bCs/>
        </w:rPr>
        <w:t>CAD</w:t>
      </w:r>
    </w:p>
    <w:p w14:paraId="7F669FDD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A component may be positioned inside a larger geometric enclosure while touching its wall.</w:t>
      </w:r>
    </w:p>
    <w:p w14:paraId="1F0FCADD" w14:textId="77777777" w:rsidR="005511A2" w:rsidRPr="005511A2" w:rsidRDefault="005511A2" w:rsidP="005511A2">
      <w:pPr>
        <w:rPr>
          <w:rFonts w:ascii="Roboto Mono" w:hAnsi="Roboto Mono"/>
          <w:b/>
          <w:bCs/>
        </w:rPr>
      </w:pPr>
      <w:r w:rsidRPr="005511A2">
        <w:rPr>
          <w:rFonts w:ascii="Roboto Mono" w:hAnsi="Roboto Mono"/>
          <w:b/>
          <w:bCs/>
        </w:rPr>
        <w:t>GIS</w:t>
      </w:r>
    </w:p>
    <w:p w14:paraId="3BE63137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A geographic region may be completely contained within another administrative region while sharing part of its boundary.</w:t>
      </w:r>
    </w:p>
    <w:p w14:paraId="08FAD5EA" w14:textId="77777777" w:rsidR="005511A2" w:rsidRPr="005511A2" w:rsidRDefault="005511A2" w:rsidP="005511A2">
      <w:pPr>
        <w:rPr>
          <w:rFonts w:ascii="Roboto Mono" w:hAnsi="Roboto Mono"/>
          <w:b/>
          <w:bCs/>
        </w:rPr>
      </w:pPr>
      <w:r w:rsidRPr="005511A2">
        <w:rPr>
          <w:rFonts w:ascii="Roboto Mono" w:hAnsi="Roboto Mono"/>
          <w:b/>
          <w:bCs/>
        </w:rPr>
        <w:t>Computer Graphics</w:t>
      </w:r>
    </w:p>
    <w:p w14:paraId="19ED17B3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A graphical object may lie inside a clipping or viewport region while touching its edge.</w:t>
      </w:r>
    </w:p>
    <w:p w14:paraId="37B2EF84" w14:textId="77777777" w:rsidR="005511A2" w:rsidRPr="005511A2" w:rsidRDefault="005511A2" w:rsidP="005511A2">
      <w:pPr>
        <w:rPr>
          <w:rFonts w:ascii="Roboto Mono" w:hAnsi="Roboto Mono"/>
          <w:b/>
          <w:bCs/>
        </w:rPr>
      </w:pPr>
      <w:r w:rsidRPr="005511A2">
        <w:rPr>
          <w:rFonts w:ascii="Roboto Mono" w:hAnsi="Roboto Mono"/>
          <w:b/>
          <w:bCs/>
        </w:rPr>
        <w:t>Robotics</w:t>
      </w:r>
    </w:p>
    <w:p w14:paraId="669B6B59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A robot's operating region may fit inside a larger workspace and reach the workspace boundary.</w:t>
      </w:r>
    </w:p>
    <w:p w14:paraId="737231B6" w14:textId="77777777" w:rsidR="005511A2" w:rsidRPr="005511A2" w:rsidRDefault="005511A2" w:rsidP="005511A2">
      <w:pPr>
        <w:rPr>
          <w:rFonts w:ascii="Roboto Mono" w:hAnsi="Roboto Mono"/>
          <w:b/>
          <w:bCs/>
        </w:rPr>
      </w:pPr>
      <w:r w:rsidRPr="005511A2">
        <w:rPr>
          <w:rFonts w:ascii="Roboto Mono" w:hAnsi="Roboto Mono"/>
          <w:b/>
          <w:bCs/>
        </w:rPr>
        <w:t>Engineering</w:t>
      </w:r>
    </w:p>
    <w:p w14:paraId="7EEA0109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A manufactured component may fit inside a housing while making contact with one or more internal walls.</w:t>
      </w:r>
    </w:p>
    <w:p w14:paraId="7236A217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pict w14:anchorId="6AAB822E">
          <v:rect id="_x0000_i1217" style="width:0;height:1.5pt" o:hralign="center" o:hrstd="t" o:hr="t" fillcolor="#a0a0a0" stroked="f"/>
        </w:pict>
      </w:r>
    </w:p>
    <w:p w14:paraId="34F534E2" w14:textId="77777777" w:rsidR="005511A2" w:rsidRDefault="005511A2" w:rsidP="005511A2">
      <w:pPr>
        <w:pStyle w:val="Heading2"/>
      </w:pPr>
      <w:r w:rsidRPr="005511A2">
        <w:t>Key Points</w:t>
      </w:r>
    </w:p>
    <w:p w14:paraId="6FDA0988" w14:textId="1AAC8857" w:rsidR="005511A2" w:rsidRPr="005511A2" w:rsidRDefault="005511A2" w:rsidP="00551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FA8490" w14:textId="77777777" w:rsidR="005511A2" w:rsidRPr="005511A2" w:rsidRDefault="005511A2" w:rsidP="005511A2">
      <w:pPr>
        <w:numPr>
          <w:ilvl w:val="0"/>
          <w:numId w:val="4"/>
        </w:numPr>
        <w:rPr>
          <w:rFonts w:ascii="Roboto Mono" w:hAnsi="Roboto Mono"/>
        </w:rPr>
      </w:pPr>
      <w:r w:rsidRPr="005511A2">
        <w:rPr>
          <w:rFonts w:ascii="Roboto Mono" w:hAnsi="Roboto Mono"/>
        </w:rPr>
        <w:t xml:space="preserve">Boundary-Touching Containment means one region is contained within another </w:t>
      </w:r>
      <w:r w:rsidRPr="005511A2">
        <w:rPr>
          <w:rFonts w:ascii="Roboto Mono" w:hAnsi="Roboto Mono"/>
          <w:b/>
          <w:bCs/>
        </w:rPr>
        <w:t>and their boundaries have at least one common point</w:t>
      </w:r>
      <w:r w:rsidRPr="005511A2">
        <w:rPr>
          <w:rFonts w:ascii="Roboto Mono" w:hAnsi="Roboto Mono"/>
        </w:rPr>
        <w:t>.</w:t>
      </w:r>
    </w:p>
    <w:p w14:paraId="4EBC6692" w14:textId="77777777" w:rsidR="005511A2" w:rsidRPr="005511A2" w:rsidRDefault="005511A2" w:rsidP="005511A2">
      <w:pPr>
        <w:numPr>
          <w:ilvl w:val="0"/>
          <w:numId w:val="4"/>
        </w:numPr>
        <w:rPr>
          <w:rFonts w:ascii="Roboto Mono" w:hAnsi="Roboto Mono"/>
        </w:rPr>
      </w:pPr>
      <w:r w:rsidRPr="005511A2">
        <w:rPr>
          <w:rFonts w:ascii="Roboto Mono" w:hAnsi="Roboto Mono"/>
        </w:rPr>
        <w:lastRenderedPageBreak/>
        <w:t>The fundamental conditions are:</w:t>
      </w:r>
    </w:p>
    <w:p w14:paraId="2CB7DC36" w14:textId="316BDF47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487D00C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</w:rPr>
        <w:t>and:</w:t>
      </w:r>
    </w:p>
    <w:p w14:paraId="09451A54" w14:textId="4EDBE6EA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≠∅</m:t>
              </m:r>
            </m:e>
          </m:borderBox>
        </m:oMath>
      </m:oMathPara>
    </w:p>
    <w:p w14:paraId="3B0FC44F" w14:textId="77777777" w:rsidR="005511A2" w:rsidRPr="005511A2" w:rsidRDefault="005511A2" w:rsidP="005511A2">
      <w:pPr>
        <w:numPr>
          <w:ilvl w:val="0"/>
          <w:numId w:val="4"/>
        </w:numPr>
        <w:rPr>
          <w:rFonts w:ascii="Roboto Mono" w:hAnsi="Roboto Mono"/>
        </w:rPr>
      </w:pPr>
      <w:r w:rsidRPr="005511A2">
        <w:rPr>
          <w:rFonts w:ascii="Roboto Mono" w:hAnsi="Roboto Mono"/>
        </w:rPr>
        <w:t>When the regions are different:</w:t>
      </w:r>
    </w:p>
    <w:p w14:paraId="66EAE297" w14:textId="0CF56AAD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C03972A" w14:textId="77777777" w:rsidR="005511A2" w:rsidRPr="005511A2" w:rsidRDefault="005511A2" w:rsidP="005511A2">
      <w:pPr>
        <w:numPr>
          <w:ilvl w:val="0"/>
          <w:numId w:val="4"/>
        </w:numPr>
        <w:rPr>
          <w:rFonts w:ascii="Roboto Mono" w:hAnsi="Roboto Mono"/>
        </w:rPr>
      </w:pPr>
      <w:r w:rsidRPr="005511A2">
        <w:rPr>
          <w:rFonts w:ascii="Roboto Mono" w:hAnsi="Roboto Mono"/>
        </w:rPr>
        <w:t>Internal tangency of circles is a classic example.</w:t>
      </w:r>
    </w:p>
    <w:p w14:paraId="10CB1E12" w14:textId="77777777" w:rsidR="005511A2" w:rsidRPr="005511A2" w:rsidRDefault="005511A2" w:rsidP="005511A2">
      <w:pPr>
        <w:numPr>
          <w:ilvl w:val="0"/>
          <w:numId w:val="4"/>
        </w:numPr>
        <w:rPr>
          <w:rFonts w:ascii="Roboto Mono" w:hAnsi="Roboto Mono"/>
        </w:rPr>
      </w:pPr>
      <w:r w:rsidRPr="005511A2">
        <w:rPr>
          <w:rFonts w:ascii="Roboto Mono" w:hAnsi="Roboto Mono"/>
        </w:rPr>
        <w:t>The boundaries may share one point, several points, or a larger boundary portion.</w:t>
      </w:r>
    </w:p>
    <w:p w14:paraId="5B4D5D06" w14:textId="77777777" w:rsidR="005511A2" w:rsidRPr="005511A2" w:rsidRDefault="005511A2" w:rsidP="005511A2">
      <w:pPr>
        <w:numPr>
          <w:ilvl w:val="0"/>
          <w:numId w:val="4"/>
        </w:numPr>
        <w:rPr>
          <w:rFonts w:ascii="Roboto Mono" w:hAnsi="Roboto Mono"/>
        </w:rPr>
      </w:pPr>
      <w:r w:rsidRPr="005511A2">
        <w:rPr>
          <w:rFonts w:ascii="Roboto Mono" w:hAnsi="Roboto Mono"/>
        </w:rPr>
        <w:t>It differs from strict interior containment because the inner region reaches the outer boundary.</w:t>
      </w:r>
    </w:p>
    <w:p w14:paraId="41F689C5" w14:textId="77777777" w:rsidR="005511A2" w:rsidRPr="005511A2" w:rsidRDefault="005511A2" w:rsidP="005511A2">
      <w:pPr>
        <w:numPr>
          <w:ilvl w:val="0"/>
          <w:numId w:val="4"/>
        </w:numPr>
        <w:rPr>
          <w:rFonts w:ascii="Roboto Mono" w:hAnsi="Roboto Mono"/>
        </w:rPr>
      </w:pPr>
      <w:r w:rsidRPr="005511A2">
        <w:rPr>
          <w:rFonts w:ascii="Roboto Mono" w:hAnsi="Roboto Mono"/>
        </w:rPr>
        <w:t xml:space="preserve">Boundary contact alone does </w:t>
      </w:r>
      <w:r w:rsidRPr="005511A2">
        <w:rPr>
          <w:rFonts w:ascii="Roboto Mono" w:hAnsi="Roboto Mono"/>
          <w:b/>
          <w:bCs/>
        </w:rPr>
        <w:t>not</w:t>
      </w:r>
      <w:r w:rsidRPr="005511A2">
        <w:rPr>
          <w:rFonts w:ascii="Roboto Mono" w:hAnsi="Roboto Mono"/>
        </w:rPr>
        <w:t xml:space="preserve"> imply containment.</w:t>
      </w:r>
    </w:p>
    <w:p w14:paraId="2A101532" w14:textId="77777777" w:rsidR="005511A2" w:rsidRPr="005511A2" w:rsidRDefault="005511A2" w:rsidP="005511A2">
      <w:pPr>
        <w:numPr>
          <w:ilvl w:val="0"/>
          <w:numId w:val="4"/>
        </w:numPr>
        <w:rPr>
          <w:rFonts w:ascii="Roboto Mono" w:hAnsi="Roboto Mono"/>
        </w:rPr>
      </w:pPr>
      <w:r w:rsidRPr="005511A2">
        <w:rPr>
          <w:rFonts w:ascii="Roboto Mono" w:hAnsi="Roboto Mono"/>
        </w:rPr>
        <w:t>Boundary-touching containment is directional and is not necessarily transitive as a complete relationship.</w:t>
      </w:r>
    </w:p>
    <w:p w14:paraId="4609F5B5" w14:textId="77777777" w:rsidR="005511A2" w:rsidRDefault="005511A2" w:rsidP="005511A2">
      <w:pPr>
        <w:pStyle w:val="Heading2"/>
      </w:pPr>
      <w:r w:rsidRPr="005511A2">
        <w:t>Conclusion</w:t>
      </w:r>
    </w:p>
    <w:p w14:paraId="6F623EFF" w14:textId="2717B6B2" w:rsidR="005511A2" w:rsidRPr="005511A2" w:rsidRDefault="005511A2" w:rsidP="00551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23F2BB" w14:textId="77777777" w:rsidR="005511A2" w:rsidRPr="005511A2" w:rsidRDefault="005511A2" w:rsidP="005511A2">
      <w:pPr>
        <w:rPr>
          <w:rFonts w:ascii="Roboto Mono" w:hAnsi="Roboto Mono"/>
        </w:rPr>
      </w:pPr>
      <w:r w:rsidRPr="005511A2">
        <w:rPr>
          <w:rFonts w:ascii="Roboto Mono" w:hAnsi="Roboto Mono"/>
          <w:b/>
          <w:bCs/>
        </w:rPr>
        <w:t>Boundary-Touching Containment</w:t>
      </w:r>
      <w:r w:rsidRPr="005511A2">
        <w:rPr>
          <w:rFonts w:ascii="Roboto Mono" w:hAnsi="Roboto Mono"/>
        </w:rPr>
        <w:t xml:space="preserve"> describes a special form of region containment where the inner region is completely contained within the outer region but touches its boundary:</w:t>
      </w:r>
    </w:p>
    <w:p w14:paraId="09239879" w14:textId="7CBFA4A7" w:rsidR="005511A2" w:rsidRPr="005511A2" w:rsidRDefault="005511A2" w:rsidP="005511A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and</m:t>
              </m:r>
              <m:r>
                <w:rPr>
                  <w:rFonts w:ascii="Cambria Math" w:hAnsi="Cambria Math"/>
                </w:rPr>
                <m:t> 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≠∅</m:t>
              </m:r>
            </m:e>
          </m:borderBox>
        </m:oMath>
      </m:oMathPara>
    </w:p>
    <w:p w14:paraId="7D038C9C" w14:textId="2F964BD1" w:rsidR="00A70480" w:rsidRPr="005511A2" w:rsidRDefault="005511A2" w:rsidP="00BD0158">
      <w:pPr>
        <w:rPr>
          <w:rFonts w:ascii="Roboto Mono" w:hAnsi="Roboto Mono"/>
        </w:rPr>
      </w:pPr>
      <w:r w:rsidRPr="005511A2">
        <w:rPr>
          <w:rFonts w:ascii="Roboto Mono" w:hAnsi="Roboto Mono"/>
        </w:rPr>
        <w:t xml:space="preserve">It is especially important for describing </w:t>
      </w:r>
      <w:r w:rsidRPr="005511A2">
        <w:rPr>
          <w:rFonts w:ascii="Roboto Mono" w:hAnsi="Roboto Mono"/>
          <w:b/>
          <w:bCs/>
        </w:rPr>
        <w:t>internal tangency and geometric contact</w:t>
      </w:r>
      <w:r w:rsidRPr="005511A2">
        <w:rPr>
          <w:rFonts w:ascii="Roboto Mono" w:hAnsi="Roboto Mono"/>
        </w:rPr>
        <w:t xml:space="preserve">. In a geometry taxonomy, it is best treated as a specialized form of </w:t>
      </w:r>
      <w:r w:rsidRPr="005511A2">
        <w:rPr>
          <w:rFonts w:ascii="Roboto Mono" w:hAnsi="Roboto Mono"/>
          <w:b/>
          <w:bCs/>
        </w:rPr>
        <w:t>Proper Region Containment</w:t>
      </w:r>
      <w:r w:rsidRPr="005511A2">
        <w:rPr>
          <w:rFonts w:ascii="Roboto Mono" w:hAnsi="Roboto Mono"/>
        </w:rPr>
        <w:t xml:space="preserve">, distinguished from </w:t>
      </w:r>
      <w:r w:rsidRPr="005511A2">
        <w:rPr>
          <w:rFonts w:ascii="Roboto Mono" w:hAnsi="Roboto Mono"/>
          <w:b/>
          <w:bCs/>
        </w:rPr>
        <w:t>Strict Interior Containment</w:t>
      </w:r>
      <w:r w:rsidRPr="005511A2">
        <w:rPr>
          <w:rFonts w:ascii="Roboto Mono" w:hAnsi="Roboto Mono"/>
        </w:rPr>
        <w:t xml:space="preserve"> by whether the inner region reaches the boundary of the containing region.</w:t>
      </w:r>
    </w:p>
    <w:sectPr w:rsidR="00A70480" w:rsidRPr="00551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B10CD"/>
    <w:multiLevelType w:val="multilevel"/>
    <w:tmpl w:val="9ADA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192A88"/>
    <w:multiLevelType w:val="multilevel"/>
    <w:tmpl w:val="9966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B10A74"/>
    <w:multiLevelType w:val="multilevel"/>
    <w:tmpl w:val="6DB4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F87827"/>
    <w:multiLevelType w:val="multilevel"/>
    <w:tmpl w:val="9CA2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505887">
    <w:abstractNumId w:val="1"/>
  </w:num>
  <w:num w:numId="2" w16cid:durableId="2043092262">
    <w:abstractNumId w:val="0"/>
  </w:num>
  <w:num w:numId="3" w16cid:durableId="105316352">
    <w:abstractNumId w:val="3"/>
  </w:num>
  <w:num w:numId="4" w16cid:durableId="1729957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92B"/>
    <w:rsid w:val="002D1F4F"/>
    <w:rsid w:val="0036192B"/>
    <w:rsid w:val="00461F88"/>
    <w:rsid w:val="005511A2"/>
    <w:rsid w:val="00652EE8"/>
    <w:rsid w:val="00702669"/>
    <w:rsid w:val="00711B4D"/>
    <w:rsid w:val="008952B3"/>
    <w:rsid w:val="0092632C"/>
    <w:rsid w:val="00A70480"/>
    <w:rsid w:val="00BD0158"/>
    <w:rsid w:val="00E0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E57B9"/>
  <w15:chartTrackingRefBased/>
  <w15:docId w15:val="{278EAB9D-E85C-4FC1-B5CB-57C773D0F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1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1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9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1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19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9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9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9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9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92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51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51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511A2"/>
    <w:rPr>
      <w:b/>
      <w:bCs/>
    </w:rPr>
  </w:style>
  <w:style w:type="character" w:customStyle="1" w:styleId="katex">
    <w:name w:val="katex"/>
    <w:basedOn w:val="DefaultParagraphFont"/>
    <w:rsid w:val="005511A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11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11A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511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2049</Words>
  <Characters>11685</Characters>
  <Application>Microsoft Office Word</Application>
  <DocSecurity>0</DocSecurity>
  <Lines>97</Lines>
  <Paragraphs>27</Paragraphs>
  <ScaleCrop>false</ScaleCrop>
  <Company/>
  <LinksUpToDate>false</LinksUpToDate>
  <CharactersWithSpaces>13707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2026-09-15T08:48:00Z</dcterms:created>
  <dcterms:modified xsi:type="dcterms:W3CDTF">2026-09-15T08:55:00Z</dcterms:modified>
</cp:coreProperties>
</file>