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384D" w14:textId="763E7704" w:rsidR="00A70480" w:rsidRDefault="00E55533" w:rsidP="00E55533">
      <w:pPr>
        <w:pStyle w:val="Heading1"/>
      </w:pPr>
      <w:r w:rsidRPr="00E55533">
        <w:t>Scaling</w:t>
      </w:r>
    </w:p>
    <w:p w14:paraId="2C3EBBFE" w14:textId="77777777" w:rsidR="00E55533" w:rsidRDefault="00E55533" w:rsidP="00E55533">
      <w:pPr>
        <w:pStyle w:val="Heading2"/>
      </w:pPr>
      <w:r w:rsidRPr="00E55533">
        <w:t>Definition</w:t>
      </w:r>
    </w:p>
    <w:p w14:paraId="39866648" w14:textId="740E9A64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BECC25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  <w:b/>
          <w:bCs/>
        </w:rPr>
        <w:t>Scaling</w:t>
      </w:r>
      <w:r w:rsidRPr="00E55533">
        <w:rPr>
          <w:rFonts w:ascii="Roboto Mono" w:hAnsi="Roboto Mono"/>
        </w:rPr>
        <w:t xml:space="preserve"> is a geometric transformation that changes the size of a figure by multiplying its dimensions by a common </w:t>
      </w:r>
      <w:r w:rsidRPr="00E55533">
        <w:rPr>
          <w:rFonts w:ascii="Roboto Mono" w:hAnsi="Roboto Mono"/>
          <w:b/>
          <w:bCs/>
        </w:rPr>
        <w:t>scale factor</w:t>
      </w:r>
      <w:r w:rsidRPr="00E55533">
        <w:rPr>
          <w:rFonts w:ascii="Roboto Mono" w:hAnsi="Roboto Mono"/>
        </w:rPr>
        <w:t>, while preserving its overall shape.</w:t>
      </w:r>
    </w:p>
    <w:p w14:paraId="1BAAB595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Scaling changes distances from a reference point by the same factor. Unlike an isometry, scaling generally does </w:t>
      </w:r>
      <w:r w:rsidRPr="00E55533">
        <w:rPr>
          <w:rFonts w:ascii="Roboto Mono" w:hAnsi="Roboto Mono"/>
          <w:b/>
          <w:bCs/>
        </w:rPr>
        <w:t>not</w:t>
      </w:r>
      <w:r w:rsidRPr="00E55533">
        <w:rPr>
          <w:rFonts w:ascii="Roboto Mono" w:hAnsi="Roboto Mono"/>
        </w:rPr>
        <w:t xml:space="preserve"> preserve the original size.</w:t>
      </w:r>
    </w:p>
    <w:p w14:paraId="7F04DEA1" w14:textId="2CAE29C4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For a scale factor </w:t>
      </w:r>
      <m:oMath>
        <m:r>
          <w:rPr>
            <w:rFonts w:ascii="Cambria Math" w:hAnsi="Cambria Math"/>
          </w:rPr>
          <m:t>k&gt;0</m:t>
        </m:r>
      </m:oMath>
      <w:r w:rsidRPr="00E55533">
        <w:rPr>
          <w:rFonts w:ascii="Roboto Mono" w:hAnsi="Roboto Mono"/>
        </w:rPr>
        <w:t>:</w:t>
      </w:r>
    </w:p>
    <w:p w14:paraId="78DDCDF5" w14:textId="25E9A14E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=kL</m:t>
              </m:r>
            </m:e>
          </m:borderBox>
        </m:oMath>
      </m:oMathPara>
    </w:p>
    <w:p w14:paraId="7033196D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where:</w:t>
      </w:r>
    </w:p>
    <w:p w14:paraId="73635A50" w14:textId="71487A42" w:rsidR="00E55533" w:rsidRPr="00E55533" w:rsidRDefault="00E55533" w:rsidP="00E5553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E55533">
        <w:rPr>
          <w:rFonts w:ascii="Roboto Mono" w:hAnsi="Roboto Mono"/>
        </w:rPr>
        <w:t>= original length</w:t>
      </w:r>
    </w:p>
    <w:p w14:paraId="458CA8AC" w14:textId="306DD86B" w:rsidR="00E55533" w:rsidRPr="00E55533" w:rsidRDefault="00E55533" w:rsidP="00E55533">
      <w:pPr>
        <w:numPr>
          <w:ilvl w:val="0"/>
          <w:numId w:val="1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E55533">
        <w:rPr>
          <w:rFonts w:ascii="Roboto Mono" w:hAnsi="Roboto Mono"/>
        </w:rPr>
        <w:t>= scaled length</w:t>
      </w:r>
    </w:p>
    <w:p w14:paraId="402FA0D5" w14:textId="00EC57B4" w:rsidR="00E55533" w:rsidRPr="00E55533" w:rsidRDefault="00E55533" w:rsidP="00E5553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E55533">
        <w:rPr>
          <w:rFonts w:ascii="Roboto Mono" w:hAnsi="Roboto Mono"/>
        </w:rPr>
        <w:t>= scale factor</w:t>
      </w:r>
    </w:p>
    <w:p w14:paraId="7E39D6C1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Scaling is a fundamental form of a </w:t>
      </w:r>
      <w:r w:rsidRPr="00E55533">
        <w:rPr>
          <w:rFonts w:ascii="Roboto Mono" w:hAnsi="Roboto Mono"/>
          <w:b/>
          <w:bCs/>
        </w:rPr>
        <w:t>similarity transformation</w:t>
      </w:r>
      <w:r w:rsidRPr="00E55533">
        <w:rPr>
          <w:rFonts w:ascii="Roboto Mono" w:hAnsi="Roboto Mono"/>
        </w:rPr>
        <w:t>.</w:t>
      </w:r>
    </w:p>
    <w:p w14:paraId="0BF09FFB" w14:textId="77777777" w:rsidR="00E55533" w:rsidRDefault="00E55533" w:rsidP="00E55533">
      <w:pPr>
        <w:pStyle w:val="Heading2"/>
      </w:pPr>
      <w:r w:rsidRPr="00E55533">
        <w:t>Fundamental Concept</w:t>
      </w:r>
    </w:p>
    <w:p w14:paraId="2CD00D21" w14:textId="4494691B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360905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When a figure is scaled:</w:t>
      </w:r>
    </w:p>
    <w:p w14:paraId="1904DE6F" w14:textId="77777777" w:rsidR="00E55533" w:rsidRPr="00E55533" w:rsidRDefault="00E55533" w:rsidP="00E55533">
      <w:pPr>
        <w:numPr>
          <w:ilvl w:val="0"/>
          <w:numId w:val="2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>Every corresponding length is multiplied by the same scale factor.</w:t>
      </w:r>
    </w:p>
    <w:p w14:paraId="6AD60517" w14:textId="77777777" w:rsidR="00E55533" w:rsidRPr="00E55533" w:rsidRDefault="00E55533" w:rsidP="00E55533">
      <w:pPr>
        <w:numPr>
          <w:ilvl w:val="0"/>
          <w:numId w:val="2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>Corresponding angles remain equal.</w:t>
      </w:r>
    </w:p>
    <w:p w14:paraId="2F8E291C" w14:textId="77777777" w:rsidR="00E55533" w:rsidRPr="00E55533" w:rsidRDefault="00E55533" w:rsidP="00E55533">
      <w:pPr>
        <w:numPr>
          <w:ilvl w:val="0"/>
          <w:numId w:val="2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>The shape is preserved.</w:t>
      </w:r>
    </w:p>
    <w:p w14:paraId="7BCBE46B" w14:textId="77777777" w:rsidR="00E55533" w:rsidRPr="00E55533" w:rsidRDefault="00E55533" w:rsidP="00E55533">
      <w:pPr>
        <w:numPr>
          <w:ilvl w:val="0"/>
          <w:numId w:val="2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>The size may increase, decrease, or remain unchanged.</w:t>
      </w:r>
    </w:p>
    <w:p w14:paraId="5806E77D" w14:textId="637D31C1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For two points </w:t>
      </w:r>
      <m:oMath>
        <m:r>
          <w:rPr>
            <w:rFonts w:ascii="Cambria Math" w:hAnsi="Cambria Math"/>
          </w:rPr>
          <m:t>P</m:t>
        </m:r>
      </m:oMath>
      <w:r w:rsidRPr="00E5553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E55533">
        <w:rPr>
          <w:rFonts w:ascii="Roboto Mono" w:hAnsi="Roboto Mono"/>
        </w:rPr>
        <w:t>:</w:t>
      </w:r>
    </w:p>
    <w:p w14:paraId="1BEB81C0" w14:textId="62F9DF41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=k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34DD6656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Thus, scaling preserves </w:t>
      </w:r>
      <w:r w:rsidRPr="00E55533">
        <w:rPr>
          <w:rFonts w:ascii="Roboto Mono" w:hAnsi="Roboto Mono"/>
          <w:b/>
          <w:bCs/>
        </w:rPr>
        <w:t>proportions</w:t>
      </w:r>
      <w:r w:rsidRPr="00E55533">
        <w:rPr>
          <w:rFonts w:ascii="Roboto Mono" w:hAnsi="Roboto Mono"/>
        </w:rPr>
        <w:t xml:space="preserve"> rather than absolute lengths.</w:t>
      </w:r>
    </w:p>
    <w:p w14:paraId="2CABC4F0" w14:textId="11858520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drawing>
          <wp:inline distT="0" distB="0" distL="0" distR="0" wp14:anchorId="6EBE0B6A" wp14:editId="5A91415D">
            <wp:extent cx="5943600" cy="3317240"/>
            <wp:effectExtent l="0" t="0" r="0" b="0"/>
            <wp:docPr id="190169493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F00E8" w14:textId="599C126A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drawing>
          <wp:inline distT="0" distB="0" distL="0" distR="0" wp14:anchorId="0BC8DD11" wp14:editId="0C274559">
            <wp:extent cx="3352800" cy="3352800"/>
            <wp:effectExtent l="0" t="0" r="0" b="0"/>
            <wp:docPr id="60437517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9654" w14:textId="5CFF63A8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drawing>
          <wp:inline distT="0" distB="0" distL="0" distR="0" wp14:anchorId="33D59CE2" wp14:editId="25D557AA">
            <wp:extent cx="5943600" cy="3343910"/>
            <wp:effectExtent l="0" t="0" r="0" b="8890"/>
            <wp:docPr id="161201125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EA62" w14:textId="5F789E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drawing>
          <wp:inline distT="0" distB="0" distL="0" distR="0" wp14:anchorId="24F05D6C" wp14:editId="16ABFF94">
            <wp:extent cx="4762500" cy="4686300"/>
            <wp:effectExtent l="0" t="0" r="0" b="0"/>
            <wp:docPr id="148933553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9195" w14:textId="18EEB23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drawing>
          <wp:inline distT="0" distB="0" distL="0" distR="0" wp14:anchorId="343CD17A" wp14:editId="393DF50C">
            <wp:extent cx="5943600" cy="3343275"/>
            <wp:effectExtent l="0" t="0" r="0" b="9525"/>
            <wp:docPr id="139002316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EF51F" w14:textId="3931E4EA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drawing>
          <wp:inline distT="0" distB="0" distL="0" distR="0" wp14:anchorId="1C3CF59C" wp14:editId="4C6AD31D">
            <wp:extent cx="5532120" cy="5494020"/>
            <wp:effectExtent l="0" t="0" r="0" b="0"/>
            <wp:docPr id="19358654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60A1" w14:textId="77777777" w:rsidR="00E55533" w:rsidRDefault="00E55533" w:rsidP="00E55533">
      <w:pPr>
        <w:pStyle w:val="Heading2"/>
      </w:pPr>
      <w:r w:rsidRPr="00E55533">
        <w:t>Main Characteristics</w:t>
      </w:r>
    </w:p>
    <w:p w14:paraId="391CAB6F" w14:textId="1BE983B7" w:rsidR="00E55533" w:rsidRDefault="00E55533" w:rsidP="00E5553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9B6931" w14:textId="7F1BA38F" w:rsidR="00B05518" w:rsidRPr="00E55533" w:rsidRDefault="00B05518" w:rsidP="00E55533">
      <w:r>
        <w:rPr>
          <w:noProof/>
        </w:rPr>
        <w:lastRenderedPageBreak/>
        <w:drawing>
          <wp:inline distT="0" distB="0" distL="0" distR="0" wp14:anchorId="460A28C8" wp14:editId="6BD3C863">
            <wp:extent cx="5943600" cy="4396105"/>
            <wp:effectExtent l="0" t="0" r="0" b="4445"/>
            <wp:docPr id="15211413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532"/>
      </w:tblGrid>
      <w:tr w:rsidR="00E55533" w:rsidRPr="00E55533" w14:paraId="38DA3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DED6F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0FA995C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Scaling</w:t>
            </w:r>
          </w:p>
        </w:tc>
      </w:tr>
      <w:tr w:rsidR="00E55533" w:rsidRPr="00E55533" w14:paraId="2C5B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D6B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1EA80C6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Preserved</w:t>
            </w:r>
          </w:p>
        </w:tc>
      </w:tr>
      <w:tr w:rsidR="00E55533" w:rsidRPr="00E55533" w14:paraId="0CF43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87A6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0D9C200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May change</w:t>
            </w:r>
          </w:p>
        </w:tc>
      </w:tr>
      <w:tr w:rsidR="00E55533" w:rsidRPr="00E55533" w14:paraId="192CC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4885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7B6CD4C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Preserved</w:t>
            </w:r>
          </w:p>
        </w:tc>
      </w:tr>
      <w:tr w:rsidR="00E55533" w:rsidRPr="00E55533" w14:paraId="0CD7C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AA43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Corresponding lengths</w:t>
            </w:r>
          </w:p>
        </w:tc>
        <w:tc>
          <w:tcPr>
            <w:tcW w:w="0" w:type="auto"/>
            <w:vAlign w:val="center"/>
            <w:hideMark/>
          </w:tcPr>
          <w:p w14:paraId="7819B23D" w14:textId="617E388C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 xml:space="preserve">Multiplied by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E55533" w:rsidRPr="00E55533" w14:paraId="454F5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9576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6B6CBB03" w14:textId="019A86D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 xml:space="preserve">Multiplied by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E55533" w:rsidRPr="00E55533" w14:paraId="7EDB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F9CF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9F032D9" w14:textId="14FC4C45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 xml:space="preserve">Multiplied by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E55533" w:rsidRPr="00E55533" w14:paraId="0D4A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AD29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0B5E61E" w14:textId="0BC5905B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 xml:space="preserve">Multiplied by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E55533" w:rsidRPr="00E55533" w14:paraId="1944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26A3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337B38F2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Preserved</w:t>
            </w:r>
          </w:p>
        </w:tc>
      </w:tr>
      <w:tr w:rsidR="00E55533" w:rsidRPr="00E55533" w14:paraId="1394B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4C3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lastRenderedPageBreak/>
              <w:t>Collinearity</w:t>
            </w:r>
          </w:p>
        </w:tc>
        <w:tc>
          <w:tcPr>
            <w:tcW w:w="0" w:type="auto"/>
            <w:vAlign w:val="center"/>
            <w:hideMark/>
          </w:tcPr>
          <w:p w14:paraId="0AE879C9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Preserved</w:t>
            </w:r>
          </w:p>
        </w:tc>
      </w:tr>
      <w:tr w:rsidR="00E55533" w:rsidRPr="00E55533" w14:paraId="3F529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79C2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171FF04E" w14:textId="6718399A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 xml:space="preserve">Multiplied by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  <w:tr w:rsidR="00E55533" w:rsidRPr="00E55533" w14:paraId="6D4B1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FC9A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473592BC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Preserved</w:t>
            </w:r>
          </w:p>
        </w:tc>
      </w:tr>
      <w:tr w:rsidR="00E55533" w:rsidRPr="00E55533" w14:paraId="5BDA8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4E47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Fixed center</w:t>
            </w:r>
          </w:p>
        </w:tc>
        <w:tc>
          <w:tcPr>
            <w:tcW w:w="0" w:type="auto"/>
            <w:vAlign w:val="center"/>
            <w:hideMark/>
          </w:tcPr>
          <w:p w14:paraId="184CF833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Not necessarily required</w:t>
            </w:r>
          </w:p>
        </w:tc>
      </w:tr>
    </w:tbl>
    <w:p w14:paraId="68800B95" w14:textId="77777777" w:rsidR="00E55533" w:rsidRPr="00E55533" w:rsidRDefault="00E55533" w:rsidP="00E55533">
      <w:pPr>
        <w:pStyle w:val="Heading2"/>
      </w:pPr>
      <w:r w:rsidRPr="00E55533">
        <w:t>Types of Scaling</w:t>
      </w:r>
    </w:p>
    <w:p w14:paraId="13493A9C" w14:textId="77777777" w:rsidR="00E55533" w:rsidRDefault="00E55533" w:rsidP="00E55533">
      <w:pPr>
        <w:pStyle w:val="Heading3"/>
      </w:pPr>
      <w:r w:rsidRPr="00E55533">
        <w:t>1. Enlargement</w:t>
      </w:r>
    </w:p>
    <w:p w14:paraId="1C633440" w14:textId="6F1FB3C5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A203A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An </w:t>
      </w:r>
      <w:r w:rsidRPr="00E55533">
        <w:rPr>
          <w:rFonts w:ascii="Roboto Mono" w:hAnsi="Roboto Mono"/>
          <w:b/>
          <w:bCs/>
        </w:rPr>
        <w:t>enlargement</w:t>
      </w:r>
      <w:r w:rsidRPr="00E55533">
        <w:rPr>
          <w:rFonts w:ascii="Roboto Mono" w:hAnsi="Roboto Mono"/>
        </w:rPr>
        <w:t xml:space="preserve"> occurs when:</w:t>
      </w:r>
    </w:p>
    <w:p w14:paraId="4B933BB1" w14:textId="2471B4D4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k&gt;1</m:t>
              </m:r>
            </m:e>
          </m:borderBox>
        </m:oMath>
      </m:oMathPara>
    </w:p>
    <w:p w14:paraId="6A65E16C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The image is larger than the original.</w:t>
      </w:r>
    </w:p>
    <w:p w14:paraId="6185CA31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Example:</w:t>
      </w:r>
    </w:p>
    <w:p w14:paraId="64AAB176" w14:textId="780C98F4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L=4, k=2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=8</m:t>
          </m:r>
        </m:oMath>
      </m:oMathPara>
    </w:p>
    <w:p w14:paraId="0366D8C8" w14:textId="2EFD00DF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Therefore, a length of </w:t>
      </w:r>
      <m:oMath>
        <m:r>
          <w:rPr>
            <w:rFonts w:ascii="Cambria Math" w:hAnsi="Cambria Math"/>
          </w:rPr>
          <m:t>4</m:t>
        </m:r>
      </m:oMath>
      <w:r w:rsidRPr="00E55533">
        <w:rPr>
          <w:rFonts w:ascii="Roboto Mono" w:hAnsi="Roboto Mono"/>
        </w:rPr>
        <w:t xml:space="preserve">becomes </w:t>
      </w:r>
      <m:oMath>
        <m:r>
          <w:rPr>
            <w:rFonts w:ascii="Cambria Math" w:hAnsi="Cambria Math"/>
          </w:rPr>
          <m:t>8</m:t>
        </m:r>
      </m:oMath>
      <w:r w:rsidRPr="00E55533">
        <w:rPr>
          <w:rFonts w:ascii="Roboto Mono" w:hAnsi="Roboto Mono"/>
        </w:rPr>
        <w:t>.</w:t>
      </w:r>
    </w:p>
    <w:p w14:paraId="1B972D20" w14:textId="77777777" w:rsidR="00E55533" w:rsidRDefault="00E55533" w:rsidP="00E55533">
      <w:pPr>
        <w:pStyle w:val="Heading3"/>
      </w:pPr>
      <w:r w:rsidRPr="00E55533">
        <w:t>2. Reduction</w:t>
      </w:r>
    </w:p>
    <w:p w14:paraId="425E1DC2" w14:textId="2FA86FB3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AAEE82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A </w:t>
      </w:r>
      <w:r w:rsidRPr="00E55533">
        <w:rPr>
          <w:rFonts w:ascii="Roboto Mono" w:hAnsi="Roboto Mono"/>
          <w:b/>
          <w:bCs/>
        </w:rPr>
        <w:t>reduction</w:t>
      </w:r>
      <w:r w:rsidRPr="00E55533">
        <w:rPr>
          <w:rFonts w:ascii="Roboto Mono" w:hAnsi="Roboto Mono"/>
        </w:rPr>
        <w:t xml:space="preserve"> occurs when:</w:t>
      </w:r>
    </w:p>
    <w:p w14:paraId="658CA872" w14:textId="525F314F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0&lt;k&lt;1</m:t>
              </m:r>
            </m:e>
          </m:borderBox>
        </m:oMath>
      </m:oMathPara>
    </w:p>
    <w:p w14:paraId="60271898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The image is smaller than the original.</w:t>
      </w:r>
    </w:p>
    <w:p w14:paraId="56E770BC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Example:</w:t>
      </w:r>
    </w:p>
    <w:p w14:paraId="07DCBD42" w14:textId="07DB5E9D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L=10, 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=5</m:t>
          </m:r>
        </m:oMath>
      </m:oMathPara>
    </w:p>
    <w:p w14:paraId="3A55421A" w14:textId="77777777" w:rsidR="00E55533" w:rsidRDefault="00E55533" w:rsidP="00E55533">
      <w:pPr>
        <w:pStyle w:val="Heading3"/>
      </w:pPr>
      <w:r w:rsidRPr="00E55533">
        <w:lastRenderedPageBreak/>
        <w:t>3. Identity Scaling</w:t>
      </w:r>
    </w:p>
    <w:p w14:paraId="0E28C563" w14:textId="4D2931AB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D5B0F7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When:</w:t>
      </w:r>
    </w:p>
    <w:p w14:paraId="67F2E58B" w14:textId="70830DA9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6C5D0266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the figure remains unchanged.</w:t>
      </w:r>
    </w:p>
    <w:p w14:paraId="4731FB64" w14:textId="39DA6A4D" w:rsidR="00E55533" w:rsidRPr="00E55533" w:rsidRDefault="00E55533" w:rsidP="00E5553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=L</m:t>
          </m:r>
        </m:oMath>
      </m:oMathPara>
    </w:p>
    <w:p w14:paraId="6385FA60" w14:textId="77777777" w:rsidR="00E55533" w:rsidRDefault="00E55533" w:rsidP="00E55533">
      <w:pPr>
        <w:pStyle w:val="Heading3"/>
      </w:pPr>
      <w:r w:rsidRPr="00E55533">
        <w:t>4. Negative Scaling</w:t>
      </w:r>
    </w:p>
    <w:p w14:paraId="74C3B45D" w14:textId="12EB514B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E326EB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If negative scale factors are permitted:</w:t>
      </w:r>
    </w:p>
    <w:p w14:paraId="1658CA62" w14:textId="2D442FB0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k&lt;0</m:t>
              </m:r>
            </m:e>
          </m:borderBox>
        </m:oMath>
      </m:oMathPara>
    </w:p>
    <w:p w14:paraId="6758D03D" w14:textId="7B2A99CB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the image lies on the opposite side of the center of scaling, while its size is determined by </w:t>
      </w:r>
      <m:oMath>
        <m:r>
          <w:rPr>
            <w:rFonts w:ascii="Cambria Math" w:hAnsi="Cambria Math"/>
          </w:rPr>
          <m:t>∣k∣</m:t>
        </m:r>
      </m:oMath>
      <w:r w:rsidRPr="00E55533">
        <w:rPr>
          <w:rFonts w:ascii="Roboto Mono" w:hAnsi="Roboto Mono"/>
        </w:rPr>
        <w:t>.</w:t>
      </w:r>
    </w:p>
    <w:p w14:paraId="5539AEAB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For example:</w:t>
      </w:r>
    </w:p>
    <w:p w14:paraId="20EEAF4A" w14:textId="6B327511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k=-2</m:t>
          </m:r>
        </m:oMath>
      </m:oMathPara>
    </w:p>
    <w:p w14:paraId="7FC76333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means that the distance from the center is doubled and the point is placed on the opposite side.</w:t>
      </w:r>
    </w:p>
    <w:p w14:paraId="1F359A02" w14:textId="77777777" w:rsidR="00E55533" w:rsidRDefault="00E55533" w:rsidP="00E55533">
      <w:pPr>
        <w:pStyle w:val="Heading2"/>
      </w:pPr>
      <w:r w:rsidRPr="00E55533">
        <w:t>Scaling About the Origin</w:t>
      </w:r>
    </w:p>
    <w:p w14:paraId="481BCC8F" w14:textId="6D835FBD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620994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For a point:</w:t>
      </w:r>
    </w:p>
    <w:p w14:paraId="5A165E36" w14:textId="02B0F156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7292997" w14:textId="4B44D608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scaling about the origin with scale factor </w:t>
      </w:r>
      <m:oMath>
        <m:r>
          <w:rPr>
            <w:rFonts w:ascii="Cambria Math" w:hAnsi="Cambria Math"/>
          </w:rPr>
          <m:t>k</m:t>
        </m:r>
      </m:oMath>
      <w:r w:rsidRPr="00E55533">
        <w:rPr>
          <w:rFonts w:ascii="Roboto Mono" w:hAnsi="Roboto Mono"/>
        </w:rPr>
        <w:t>gives:</w:t>
      </w:r>
    </w:p>
    <w:p w14:paraId="712D55E0" w14:textId="0B21A775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xky</m:t>
                  </m:r>
                </m:e>
              </m:d>
            </m:e>
          </m:borderBox>
        </m:oMath>
      </m:oMathPara>
    </w:p>
    <w:p w14:paraId="73447246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Therefore:</w:t>
      </w:r>
    </w:p>
    <w:p w14:paraId="23E0EA08" w14:textId="0372C5A5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xky</m:t>
                  </m:r>
                </m:e>
              </m:d>
            </m:e>
          </m:borderBox>
        </m:oMath>
      </m:oMathPara>
    </w:p>
    <w:p w14:paraId="067EFF77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Example</w:t>
      </w:r>
    </w:p>
    <w:p w14:paraId="511B2171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t>Let:</w:t>
      </w:r>
    </w:p>
    <w:p w14:paraId="18DEC225" w14:textId="5DE5506E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34CAD3F8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and:</w:t>
      </w:r>
    </w:p>
    <w:p w14:paraId="6432925B" w14:textId="72C49E3E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03258EEB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Then:</w:t>
      </w:r>
    </w:p>
    <w:p w14:paraId="52E88963" w14:textId="35ECD6BB" w:rsidR="00E55533" w:rsidRPr="00E55533" w:rsidRDefault="00E55533" w:rsidP="00E5553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⋅22⋅3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borderBox>
        </m:oMath>
      </m:oMathPara>
    </w:p>
    <w:p w14:paraId="3DEB87C3" w14:textId="77777777" w:rsidR="00E55533" w:rsidRDefault="00E55533" w:rsidP="00E55533">
      <w:pPr>
        <w:pStyle w:val="Heading2"/>
      </w:pPr>
      <w:r w:rsidRPr="00E55533">
        <w:t>Scaling About a Center Other Than the Origin</w:t>
      </w:r>
    </w:p>
    <w:p w14:paraId="4C676DD3" w14:textId="36ED2247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C42ACB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Suppose the center of scaling is:</w:t>
      </w:r>
    </w:p>
    <w:p w14:paraId="73AA773F" w14:textId="5FCE9E0F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DADB35B" w14:textId="54CDB8AC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and the scale factor is </w:t>
      </w:r>
      <m:oMath>
        <m:r>
          <w:rPr>
            <w:rFonts w:ascii="Cambria Math" w:hAnsi="Cambria Math"/>
          </w:rPr>
          <m:t>s</m:t>
        </m:r>
      </m:oMath>
      <w:r w:rsidRPr="00E55533">
        <w:rPr>
          <w:rFonts w:ascii="Roboto Mono" w:hAnsi="Roboto Mono"/>
        </w:rPr>
        <w:t>.</w:t>
      </w:r>
    </w:p>
    <w:p w14:paraId="3BC6937C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Then:</w:t>
      </w:r>
    </w:p>
    <w:p w14:paraId="4C14C567" w14:textId="3792C56D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=h+s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53E5D396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The point is scaled relative to the chosen center.</w:t>
      </w:r>
    </w:p>
    <w:p w14:paraId="32F31329" w14:textId="77777777" w:rsidR="00E55533" w:rsidRDefault="00E55533" w:rsidP="00E55533">
      <w:pPr>
        <w:pStyle w:val="Heading2"/>
      </w:pPr>
      <w:r w:rsidRPr="00E55533">
        <w:t>Scaling of Geometric Measurements</w:t>
      </w:r>
    </w:p>
    <w:p w14:paraId="700941E2" w14:textId="2E317A42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32D46D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Length</w:t>
      </w:r>
    </w:p>
    <w:p w14:paraId="630C2CD7" w14:textId="43743D5E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=kL</m:t>
              </m:r>
            </m:e>
          </m:borderBox>
        </m:oMath>
      </m:oMathPara>
    </w:p>
    <w:p w14:paraId="65212CBD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Perimeter</w:t>
      </w:r>
    </w:p>
    <w:p w14:paraId="44BE396F" w14:textId="3E0DCAB3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=kP</m:t>
              </m:r>
            </m:e>
          </m:borderBox>
        </m:oMath>
      </m:oMathPara>
    </w:p>
    <w:p w14:paraId="50AE2AF2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Area</w:t>
      </w:r>
    </w:p>
    <w:p w14:paraId="44B254AA" w14:textId="209268E4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0866D3EE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Surface Area</w:t>
      </w:r>
    </w:p>
    <w:p w14:paraId="6BDD0097" w14:textId="6F233F97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186C845D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Volume</w:t>
      </w:r>
    </w:p>
    <w:p w14:paraId="161E9FA8" w14:textId="25DE9E5F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2FDFA887" w14:textId="71381F4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Thus, a scale factor of </w:t>
      </w:r>
      <m:oMath>
        <m:r>
          <w:rPr>
            <w:rFonts w:ascii="Cambria Math" w:hAnsi="Cambria Math"/>
          </w:rPr>
          <m:t>2</m:t>
        </m:r>
      </m:oMath>
      <w:r w:rsidRPr="00E55533">
        <w:rPr>
          <w:rFonts w:ascii="Roboto Mono" w:hAnsi="Roboto Mono"/>
        </w:rPr>
        <w:t>produces:</w:t>
      </w:r>
    </w:p>
    <w:p w14:paraId="32511B3C" w14:textId="6A5611BA" w:rsidR="00E55533" w:rsidRPr="00E55533" w:rsidRDefault="00E55533" w:rsidP="00E55533">
      <w:pPr>
        <w:numPr>
          <w:ilvl w:val="0"/>
          <w:numId w:val="3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lengths </w:t>
      </w:r>
      <w:r w:rsidRPr="00E55533">
        <w:rPr>
          <w:rFonts w:ascii="Arial" w:hAnsi="Arial" w:cs="Arial"/>
        </w:rPr>
        <w:t>→</w:t>
      </w:r>
      <w:r w:rsidRPr="00E55533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2</m:t>
        </m:r>
      </m:oMath>
      <w:r w:rsidRPr="00E55533">
        <w:rPr>
          <w:rFonts w:ascii="Roboto Mono" w:hAnsi="Roboto Mono"/>
        </w:rPr>
        <w:t>times</w:t>
      </w:r>
    </w:p>
    <w:p w14:paraId="6C8E9E9E" w14:textId="3D3BA7C5" w:rsidR="00E55533" w:rsidRPr="00E55533" w:rsidRDefault="00E55533" w:rsidP="00E55533">
      <w:pPr>
        <w:numPr>
          <w:ilvl w:val="0"/>
          <w:numId w:val="3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perimeters </w:t>
      </w:r>
      <w:r w:rsidRPr="00E55533">
        <w:rPr>
          <w:rFonts w:ascii="Arial" w:hAnsi="Arial" w:cs="Arial"/>
        </w:rPr>
        <w:t>→</w:t>
      </w:r>
      <w:r w:rsidRPr="00E55533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2</m:t>
        </m:r>
      </m:oMath>
      <w:r w:rsidRPr="00E55533">
        <w:rPr>
          <w:rFonts w:ascii="Roboto Mono" w:hAnsi="Roboto Mono"/>
        </w:rPr>
        <w:t>times</w:t>
      </w:r>
    </w:p>
    <w:p w14:paraId="3667FABA" w14:textId="7CAD6A14" w:rsidR="00E55533" w:rsidRPr="00E55533" w:rsidRDefault="00E55533" w:rsidP="00E55533">
      <w:pPr>
        <w:numPr>
          <w:ilvl w:val="0"/>
          <w:numId w:val="3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areas </w:t>
      </w:r>
      <w:r w:rsidRPr="00E55533">
        <w:rPr>
          <w:rFonts w:ascii="Arial" w:hAnsi="Arial" w:cs="Arial"/>
        </w:rPr>
        <w:t>→</w:t>
      </w:r>
      <w:r w:rsidRPr="00E55533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4</m:t>
        </m:r>
      </m:oMath>
      <w:r w:rsidRPr="00E55533">
        <w:rPr>
          <w:rFonts w:ascii="Roboto Mono" w:hAnsi="Roboto Mono"/>
        </w:rPr>
        <w:t>times</w:t>
      </w:r>
    </w:p>
    <w:p w14:paraId="4E0A77A1" w14:textId="5229DF38" w:rsidR="00E55533" w:rsidRPr="00E55533" w:rsidRDefault="00E55533" w:rsidP="00E55533">
      <w:pPr>
        <w:numPr>
          <w:ilvl w:val="0"/>
          <w:numId w:val="3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volumes </w:t>
      </w:r>
      <w:r w:rsidRPr="00E55533">
        <w:rPr>
          <w:rFonts w:ascii="Arial" w:hAnsi="Arial" w:cs="Arial"/>
        </w:rPr>
        <w:t>→</w:t>
      </w:r>
      <w:r w:rsidRPr="00E55533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8</m:t>
        </m:r>
      </m:oMath>
      <w:r w:rsidRPr="00E55533">
        <w:rPr>
          <w:rFonts w:ascii="Roboto Mono" w:hAnsi="Roboto Mono"/>
        </w:rPr>
        <w:t>times</w:t>
      </w:r>
    </w:p>
    <w:p w14:paraId="029C2EF6" w14:textId="77777777" w:rsidR="00E55533" w:rsidRDefault="00E55533" w:rsidP="00E55533">
      <w:pPr>
        <w:pStyle w:val="Heading2"/>
      </w:pPr>
      <w:r w:rsidRPr="00E55533">
        <w:t>Scaling and Similarity</w:t>
      </w:r>
    </w:p>
    <w:p w14:paraId="1FA68C1D" w14:textId="5359FECA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C2542E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Scaling produces figures that have the same shape but potentially different sizes.</w:t>
      </w:r>
    </w:p>
    <w:p w14:paraId="06244720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For corresponding lengths:</w:t>
      </w:r>
    </w:p>
    <w:p w14:paraId="38C95C02" w14:textId="42D21AD0" w:rsidR="00E55533" w:rsidRPr="00E55533" w:rsidRDefault="00E55533" w:rsidP="00E5553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CA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1FDB9A36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Corresponding angles remain equal:</w:t>
      </w:r>
    </w:p>
    <w:p w14:paraId="46B7C928" w14:textId="6A00B900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=∠A</m:t>
          </m:r>
        </m:oMath>
      </m:oMathPara>
    </w:p>
    <w:p w14:paraId="13ACDE92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Therefore:</w:t>
      </w:r>
    </w:p>
    <w:p w14:paraId="69E3551D" w14:textId="1DB9E266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51451DB7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Scaling is therefore closely associated with </w:t>
      </w:r>
      <w:r w:rsidRPr="00E55533">
        <w:rPr>
          <w:rFonts w:ascii="Roboto Mono" w:hAnsi="Roboto Mono"/>
          <w:b/>
          <w:bCs/>
        </w:rPr>
        <w:t>similarity transformations</w:t>
      </w:r>
      <w:r w:rsidRPr="00E55533">
        <w:rPr>
          <w:rFonts w:ascii="Roboto Mono" w:hAnsi="Roboto Mono"/>
        </w:rPr>
        <w:t>.</w:t>
      </w:r>
    </w:p>
    <w:p w14:paraId="6391C9B3" w14:textId="77777777" w:rsidR="00E55533" w:rsidRPr="00E55533" w:rsidRDefault="00E55533" w:rsidP="00E55533">
      <w:pPr>
        <w:pStyle w:val="Heading2"/>
      </w:pPr>
      <w:r w:rsidRPr="00E55533">
        <w:t>Relation to Dilation</w:t>
      </w:r>
    </w:p>
    <w:p w14:paraId="6AF3B828" w14:textId="77777777" w:rsidR="00E55533" w:rsidRDefault="00E55533" w:rsidP="00E55533">
      <w:pPr>
        <w:pStyle w:val="Heading3"/>
      </w:pPr>
      <w:r w:rsidRPr="00E55533">
        <w:t>Scaling and Dilation</w:t>
      </w:r>
    </w:p>
    <w:p w14:paraId="3A4F03B4" w14:textId="044DD21B" w:rsidR="00E55533" w:rsidRPr="00E55533" w:rsidRDefault="00E55533" w:rsidP="00E55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ECD876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  <w:b/>
          <w:bCs/>
        </w:rPr>
        <w:lastRenderedPageBreak/>
        <w:t>Dilation</w:t>
      </w:r>
      <w:r w:rsidRPr="00E55533">
        <w:rPr>
          <w:rFonts w:ascii="Roboto Mono" w:hAnsi="Roboto Mono"/>
        </w:rPr>
        <w:t xml:space="preserve"> is a specific geometric transformation that enlarges or reduces a figure relative to a </w:t>
      </w:r>
      <w:r w:rsidRPr="00E55533">
        <w:rPr>
          <w:rFonts w:ascii="Roboto Mono" w:hAnsi="Roboto Mono"/>
          <w:b/>
          <w:bCs/>
        </w:rPr>
        <w:t>fixed center</w:t>
      </w:r>
      <w:r w:rsidRPr="00E55533">
        <w:rPr>
          <w:rFonts w:ascii="Roboto Mono" w:hAnsi="Roboto Mono"/>
        </w:rPr>
        <w:t xml:space="preserve"> using a </w:t>
      </w:r>
      <w:r w:rsidRPr="00E55533">
        <w:rPr>
          <w:rFonts w:ascii="Roboto Mono" w:hAnsi="Roboto Mono"/>
          <w:b/>
          <w:bCs/>
        </w:rPr>
        <w:t>scale factor</w:t>
      </w:r>
      <w:r w:rsidRPr="00E55533">
        <w:rPr>
          <w:rFonts w:ascii="Roboto Mono" w:hAnsi="Roboto Mono"/>
        </w:rPr>
        <w:t>.</w:t>
      </w:r>
    </w:p>
    <w:p w14:paraId="7338D924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Therefore, in elementary and coordinate geometry, </w:t>
      </w:r>
      <w:r w:rsidRPr="00E55533">
        <w:rPr>
          <w:rFonts w:ascii="Roboto Mono" w:hAnsi="Roboto Mono"/>
          <w:b/>
          <w:bCs/>
        </w:rPr>
        <w:t>dilation is commonly treated as centered scaling</w:t>
      </w:r>
      <w:r w:rsidRPr="00E55533">
        <w:rPr>
          <w:rFonts w:ascii="Roboto Mono" w:hAnsi="Roboto Mono"/>
        </w:rPr>
        <w:t>.</w:t>
      </w:r>
    </w:p>
    <w:p w14:paraId="66EF35B5" w14:textId="4D3548EE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Dilation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Scaling about a fixed center</m:t>
              </m:r>
            </m:e>
          </m:borderBox>
        </m:oMath>
      </m:oMathPara>
    </w:p>
    <w:p w14:paraId="01EC55DF" w14:textId="5D667838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For a center </w:t>
      </w:r>
      <m:oMath>
        <m:r>
          <w:rPr>
            <w:rFonts w:ascii="Cambria Math" w:hAnsi="Cambria Math"/>
          </w:rPr>
          <m:t>O</m:t>
        </m:r>
      </m:oMath>
      <w:r w:rsidRPr="00E55533">
        <w:rPr>
          <w:rFonts w:ascii="Roboto Mono" w:hAnsi="Roboto Mono"/>
        </w:rPr>
        <w:t xml:space="preserve">and scale factor </w:t>
      </w:r>
      <m:oMath>
        <m:r>
          <w:rPr>
            <w:rFonts w:ascii="Cambria Math" w:hAnsi="Cambria Math"/>
          </w:rPr>
          <m:t>k</m:t>
        </m:r>
      </m:oMath>
      <w:r w:rsidRPr="00E55533">
        <w:rPr>
          <w:rFonts w:ascii="Roboto Mono" w:hAnsi="Roboto Mono"/>
        </w:rPr>
        <w:t>:</w:t>
      </w:r>
    </w:p>
    <w:p w14:paraId="62A6FBD0" w14:textId="57500A19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3B17566C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This means that:</w:t>
      </w:r>
    </w:p>
    <w:p w14:paraId="095B4162" w14:textId="3F38B894" w:rsidR="00E55533" w:rsidRPr="00E55533" w:rsidRDefault="00E55533" w:rsidP="00E55533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E55533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P</m:t>
        </m:r>
      </m:oMath>
      <w:r w:rsidRPr="00E55533">
        <w:rPr>
          <w:rFonts w:ascii="Roboto Mono" w:hAnsi="Roboto Mono"/>
        </w:rP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E55533">
        <w:rPr>
          <w:rFonts w:ascii="Roboto Mono" w:hAnsi="Roboto Mono"/>
        </w:rPr>
        <w:t>are collinear.</w:t>
      </w:r>
    </w:p>
    <w:p w14:paraId="0CE7FF68" w14:textId="5EEAFB33" w:rsidR="00E55533" w:rsidRPr="00E55533" w:rsidRDefault="00E55533" w:rsidP="00E55533">
      <w:pPr>
        <w:numPr>
          <w:ilvl w:val="0"/>
          <w:numId w:val="4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The distance from </w:t>
      </w:r>
      <m:oMath>
        <m:r>
          <w:rPr>
            <w:rFonts w:ascii="Cambria Math" w:hAnsi="Cambria Math"/>
          </w:rPr>
          <m:t>O</m:t>
        </m:r>
      </m:oMath>
      <w:r w:rsidRPr="00E55533">
        <w:rPr>
          <w:rFonts w:ascii="Roboto Mono" w:hAnsi="Roboto Mono"/>
        </w:rPr>
        <w:t xml:space="preserve">is multiplied by </w:t>
      </w:r>
      <m:oMath>
        <m:r>
          <w:rPr>
            <w:rFonts w:ascii="Cambria Math" w:hAnsi="Cambria Math"/>
          </w:rPr>
          <m:t>∣k∣</m:t>
        </m:r>
      </m:oMath>
      <w:r w:rsidRPr="00E55533">
        <w:rPr>
          <w:rFonts w:ascii="Roboto Mono" w:hAnsi="Roboto Mono"/>
        </w:rPr>
        <w:t>.</w:t>
      </w:r>
    </w:p>
    <w:p w14:paraId="3B3DF21A" w14:textId="77777777" w:rsidR="00E55533" w:rsidRPr="00E55533" w:rsidRDefault="00E55533" w:rsidP="00E55533">
      <w:pPr>
        <w:numPr>
          <w:ilvl w:val="0"/>
          <w:numId w:val="4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>Corresponding angles are preserved.</w:t>
      </w:r>
    </w:p>
    <w:p w14:paraId="527DA78F" w14:textId="77777777" w:rsidR="00E55533" w:rsidRPr="00E55533" w:rsidRDefault="00E55533" w:rsidP="00E55533">
      <w:pPr>
        <w:numPr>
          <w:ilvl w:val="0"/>
          <w:numId w:val="4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>The resulting figure is similar to the original.</w:t>
      </w:r>
    </w:p>
    <w:p w14:paraId="39920A2B" w14:textId="359E948C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drawing>
          <wp:inline distT="0" distB="0" distL="0" distR="0" wp14:anchorId="69A735AA" wp14:editId="07FAA528">
            <wp:extent cx="5943600" cy="3317240"/>
            <wp:effectExtent l="0" t="0" r="0" b="0"/>
            <wp:docPr id="56986310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D8B5" w14:textId="0B8932F0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drawing>
          <wp:inline distT="0" distB="0" distL="0" distR="0" wp14:anchorId="4EC2AC59" wp14:editId="665FFD67">
            <wp:extent cx="3352800" cy="3352800"/>
            <wp:effectExtent l="0" t="0" r="0" b="0"/>
            <wp:docPr id="255175441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5D5D" w14:textId="70D7B548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drawing>
          <wp:inline distT="0" distB="0" distL="0" distR="0" wp14:anchorId="1D5ABA43" wp14:editId="710BE832">
            <wp:extent cx="4770120" cy="5029200"/>
            <wp:effectExtent l="0" t="0" r="0" b="0"/>
            <wp:docPr id="156276783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88D0" w14:textId="1DA01A2F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drawing>
          <wp:inline distT="0" distB="0" distL="0" distR="0" wp14:anchorId="3CA84D58" wp14:editId="66351629">
            <wp:extent cx="5943600" cy="5273040"/>
            <wp:effectExtent l="0" t="0" r="0" b="3810"/>
            <wp:docPr id="1022584696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46BE" w14:textId="7F55605F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drawing>
          <wp:inline distT="0" distB="0" distL="0" distR="0" wp14:anchorId="1FABFADE" wp14:editId="051B31E2">
            <wp:extent cx="5943600" cy="3343275"/>
            <wp:effectExtent l="0" t="0" r="0" b="9525"/>
            <wp:docPr id="147034400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9CD2" w14:textId="77777777" w:rsidR="00E55533" w:rsidRDefault="00E55533" w:rsidP="00E55533">
      <w:pPr>
        <w:pStyle w:val="Heading3"/>
      </w:pPr>
      <w:r w:rsidRPr="00E55533">
        <w:t>Scaling vs Dilation</w:t>
      </w:r>
    </w:p>
    <w:p w14:paraId="4EE7E111" w14:textId="30B22CC2" w:rsidR="00E55533" w:rsidRDefault="00E55533" w:rsidP="00E5553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078412" w14:textId="3821B18C" w:rsidR="003A5A7C" w:rsidRPr="00E55533" w:rsidRDefault="003A5A7C" w:rsidP="00E55533">
      <w:r>
        <w:rPr>
          <w:noProof/>
        </w:rPr>
        <w:drawing>
          <wp:inline distT="0" distB="0" distL="0" distR="0" wp14:anchorId="5B0E1664" wp14:editId="48201171">
            <wp:extent cx="5943600" cy="3126740"/>
            <wp:effectExtent l="0" t="0" r="0" b="0"/>
            <wp:docPr id="999543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2960"/>
        <w:gridCol w:w="2862"/>
      </w:tblGrid>
      <w:tr w:rsidR="00E55533" w:rsidRPr="00E55533" w14:paraId="26990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40E29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F02DFC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5720F663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Dilation</w:t>
            </w:r>
          </w:p>
        </w:tc>
      </w:tr>
      <w:tr w:rsidR="00E55533" w:rsidRPr="00E55533" w14:paraId="561AC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179A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Changes size</w:t>
            </w:r>
          </w:p>
        </w:tc>
        <w:tc>
          <w:tcPr>
            <w:tcW w:w="0" w:type="auto"/>
            <w:vAlign w:val="center"/>
            <w:hideMark/>
          </w:tcPr>
          <w:p w14:paraId="01E8638A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3F4A86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2B869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9EEA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lastRenderedPageBreak/>
              <w:t>Uses scale factor</w:t>
            </w:r>
          </w:p>
        </w:tc>
        <w:tc>
          <w:tcPr>
            <w:tcW w:w="0" w:type="auto"/>
            <w:vAlign w:val="center"/>
            <w:hideMark/>
          </w:tcPr>
          <w:p w14:paraId="3B9F68D3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853D1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3A0BB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98CC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Preserves shape</w:t>
            </w:r>
          </w:p>
        </w:tc>
        <w:tc>
          <w:tcPr>
            <w:tcW w:w="0" w:type="auto"/>
            <w:vAlign w:val="center"/>
            <w:hideMark/>
          </w:tcPr>
          <w:p w14:paraId="0F9CB4CF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D135D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75D0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C4F7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Preserves angles</w:t>
            </w:r>
          </w:p>
        </w:tc>
        <w:tc>
          <w:tcPr>
            <w:tcW w:w="0" w:type="auto"/>
            <w:vAlign w:val="center"/>
            <w:hideMark/>
          </w:tcPr>
          <w:p w14:paraId="786A371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D0FEEC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58191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78E8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Requires fixed center</w:t>
            </w:r>
          </w:p>
        </w:tc>
        <w:tc>
          <w:tcPr>
            <w:tcW w:w="0" w:type="auto"/>
            <w:vAlign w:val="center"/>
            <w:hideMark/>
          </w:tcPr>
          <w:p w14:paraId="2E4A4ACD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324713D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04D1F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FA3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Corresponding points collinear with center</w:t>
            </w:r>
          </w:p>
        </w:tc>
        <w:tc>
          <w:tcPr>
            <w:tcW w:w="0" w:type="auto"/>
            <w:vAlign w:val="center"/>
            <w:hideMark/>
          </w:tcPr>
          <w:p w14:paraId="277C08B9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5C675FC5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24468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7519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Produces similar figure</w:t>
            </w:r>
          </w:p>
        </w:tc>
        <w:tc>
          <w:tcPr>
            <w:tcW w:w="0" w:type="auto"/>
            <w:vAlign w:val="center"/>
            <w:hideMark/>
          </w:tcPr>
          <w:p w14:paraId="46B5F907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1F5D2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7FB1C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9432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Common coordinate rule</w:t>
            </w:r>
          </w:p>
        </w:tc>
        <w:tc>
          <w:tcPr>
            <w:tcW w:w="0" w:type="auto"/>
            <w:vAlign w:val="center"/>
            <w:hideMark/>
          </w:tcPr>
          <w:p w14:paraId="151C1962" w14:textId="502F4B09" w:rsidR="00E55533" w:rsidRPr="00E55533" w:rsidRDefault="00E55533" w:rsidP="00E55533">
            <w:pPr>
              <w:rPr>
                <w:rFonts w:ascii="Roboto Mono" w:hAnsi="Roboto Mono"/>
              </w:rPr>
            </w:pP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xky</m:t>
                  </m:r>
                </m:e>
              </m:d>
            </m:oMath>
            <w:r w:rsidRPr="00E55533">
              <w:rPr>
                <w:rFonts w:ascii="Roboto Mono" w:hAnsi="Roboto Mono"/>
              </w:rPr>
              <w:t>when centered at origin</w:t>
            </w:r>
          </w:p>
        </w:tc>
        <w:tc>
          <w:tcPr>
            <w:tcW w:w="0" w:type="auto"/>
            <w:vAlign w:val="center"/>
            <w:hideMark/>
          </w:tcPr>
          <w:p w14:paraId="7206888F" w14:textId="023330B0" w:rsidR="00E55533" w:rsidRPr="00E55533" w:rsidRDefault="00E55533" w:rsidP="00E55533">
            <w:pPr>
              <w:rPr>
                <w:rFonts w:ascii="Roboto Mono" w:hAnsi="Roboto Mono"/>
              </w:rPr>
            </w:pP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xky</m:t>
                  </m:r>
                </m:e>
              </m:d>
            </m:oMath>
            <w:r w:rsidRPr="00E55533">
              <w:rPr>
                <w:rFonts w:ascii="Roboto Mono" w:hAnsi="Roboto Mono"/>
              </w:rPr>
              <w:t>when centered at origin</w:t>
            </w:r>
          </w:p>
        </w:tc>
      </w:tr>
    </w:tbl>
    <w:p w14:paraId="62FE98AC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Important Terminology Note</w:t>
      </w:r>
    </w:p>
    <w:p w14:paraId="5C33E06A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The terms </w:t>
      </w:r>
      <w:r w:rsidRPr="00E55533">
        <w:rPr>
          <w:rFonts w:ascii="Roboto Mono" w:hAnsi="Roboto Mono"/>
          <w:b/>
          <w:bCs/>
        </w:rPr>
        <w:t>scaling</w:t>
      </w:r>
      <w:r w:rsidRPr="00E55533">
        <w:rPr>
          <w:rFonts w:ascii="Roboto Mono" w:hAnsi="Roboto Mono"/>
        </w:rPr>
        <w:t xml:space="preserve"> and </w:t>
      </w:r>
      <w:r w:rsidRPr="00E55533">
        <w:rPr>
          <w:rFonts w:ascii="Roboto Mono" w:hAnsi="Roboto Mono"/>
          <w:b/>
          <w:bCs/>
        </w:rPr>
        <w:t>dilation</w:t>
      </w:r>
      <w:r w:rsidRPr="00E55533">
        <w:rPr>
          <w:rFonts w:ascii="Roboto Mono" w:hAnsi="Roboto Mono"/>
        </w:rPr>
        <w:t xml:space="preserve"> are sometimes used interchangeably, especially in coordinate geometry.</w:t>
      </w:r>
    </w:p>
    <w:p w14:paraId="4D352BDB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However, when a distinction is needed:</w:t>
      </w:r>
    </w:p>
    <w:p w14:paraId="0BE0593D" w14:textId="77777777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Scaling = broader concept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Dilation = centered geometric transformation</m:t>
              </m:r>
            </m:e>
          </m:borderBox>
        </m:oMath>
      </m:oMathPara>
    </w:p>
    <w:p w14:paraId="38CC231F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So, </w:t>
      </w:r>
      <w:r w:rsidRPr="00E55533">
        <w:rPr>
          <w:rFonts w:ascii="Roboto Mono" w:hAnsi="Roboto Mono"/>
          <w:b/>
          <w:bCs/>
        </w:rPr>
        <w:t>every dilation is a form of scaling, but not every use of the word scaling necessarily specifies a dilation center</w:t>
      </w:r>
      <w:r w:rsidRPr="00E55533">
        <w:rPr>
          <w:rFonts w:ascii="Roboto Mono" w:hAnsi="Roboto Mono"/>
        </w:rPr>
        <w:t>.</w:t>
      </w:r>
    </w:p>
    <w:p w14:paraId="0A6C2B51" w14:textId="77777777" w:rsidR="00E55533" w:rsidRDefault="00E55533" w:rsidP="00E060DD">
      <w:pPr>
        <w:pStyle w:val="Heading2"/>
      </w:pPr>
      <w:r w:rsidRPr="00E55533">
        <w:t>Dilation Scale Factor</w:t>
      </w:r>
    </w:p>
    <w:p w14:paraId="1376F46B" w14:textId="558B78EC" w:rsidR="00E060DD" w:rsidRPr="00E060DD" w:rsidRDefault="00E060DD" w:rsidP="00E060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C667BD" w14:textId="1B95D61B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For a dilation with center </w:t>
      </w:r>
      <m:oMath>
        <m:r>
          <w:rPr>
            <w:rFonts w:ascii="Cambria Math" w:hAnsi="Cambria Math"/>
          </w:rPr>
          <m:t>O</m:t>
        </m:r>
      </m:oMath>
      <w:r w:rsidRPr="00E55533">
        <w:rPr>
          <w:rFonts w:ascii="Roboto Mono" w:hAnsi="Roboto Mono"/>
        </w:rPr>
        <w:t>:</w:t>
      </w:r>
    </w:p>
    <w:p w14:paraId="4086A908" w14:textId="176739BA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OP</m:t>
                  </m:r>
                </m:den>
              </m:f>
            </m:e>
          </m:borderBox>
        </m:oMath>
      </m:oMathPara>
    </w:p>
    <w:p w14:paraId="090F7CFD" w14:textId="1A0F6DEC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For positive </w:t>
      </w:r>
      <m:oMath>
        <m:r>
          <w:rPr>
            <w:rFonts w:ascii="Cambria Math" w:hAnsi="Cambria Math"/>
          </w:rPr>
          <m:t>k</m:t>
        </m:r>
      </m:oMath>
      <w:r w:rsidRPr="00E55533">
        <w:rPr>
          <w:rFonts w:ascii="Roboto Mono" w:hAnsi="Roboto Mono"/>
        </w:rPr>
        <w:t>:</w:t>
      </w:r>
    </w:p>
    <w:p w14:paraId="323AAAA9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Enlargement</w:t>
      </w:r>
    </w:p>
    <w:p w14:paraId="0FB1EA71" w14:textId="5363D706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k&gt;1</m:t>
          </m:r>
        </m:oMath>
      </m:oMathPara>
    </w:p>
    <w:p w14:paraId="377BAABF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Reduction</w:t>
      </w:r>
    </w:p>
    <w:p w14:paraId="1E5235FC" w14:textId="281B8D49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0&lt;k&lt;1</m:t>
          </m:r>
        </m:oMath>
      </m:oMathPara>
    </w:p>
    <w:p w14:paraId="52EDBACB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Identity</w:t>
      </w:r>
    </w:p>
    <w:p w14:paraId="0523EB12" w14:textId="36446936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</m:t>
          </m:r>
        </m:oMath>
      </m:oMathPara>
    </w:p>
    <w:p w14:paraId="4DFDC58A" w14:textId="0028EA49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For negative </w:t>
      </w:r>
      <m:oMath>
        <m:r>
          <w:rPr>
            <w:rFonts w:ascii="Cambria Math" w:hAnsi="Cambria Math"/>
          </w:rPr>
          <m:t>k</m:t>
        </m:r>
      </m:oMath>
      <w:r w:rsidRPr="00E55533">
        <w:rPr>
          <w:rFonts w:ascii="Roboto Mono" w:hAnsi="Roboto Mono"/>
        </w:rPr>
        <w:t>:</w:t>
      </w:r>
    </w:p>
    <w:p w14:paraId="1B901B39" w14:textId="03699C00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k&lt;0</m:t>
          </m:r>
        </m:oMath>
      </m:oMathPara>
    </w:p>
    <w:p w14:paraId="02711641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the image lies on the opposite side of the center.</w:t>
      </w:r>
    </w:p>
    <w:p w14:paraId="476F6619" w14:textId="77777777" w:rsidR="00E55533" w:rsidRDefault="00E55533" w:rsidP="00E060DD">
      <w:pPr>
        <w:pStyle w:val="Heading2"/>
      </w:pPr>
      <w:r w:rsidRPr="00E55533">
        <w:t>Scaling vs Homothety</w:t>
      </w:r>
    </w:p>
    <w:p w14:paraId="2590E1B9" w14:textId="423033B9" w:rsidR="00E060DD" w:rsidRPr="00E060DD" w:rsidRDefault="00E060DD" w:rsidP="00E060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ACA68D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  <w:b/>
          <w:bCs/>
        </w:rPr>
        <w:t>Homothety</w:t>
      </w:r>
      <w:r w:rsidRPr="00E55533">
        <w:rPr>
          <w:rFonts w:ascii="Roboto Mono" w:hAnsi="Roboto Mono"/>
        </w:rPr>
        <w:t xml:space="preserve"> is another centered form of scaling. It emphasizes the relationship between the center, original point, and image point.</w:t>
      </w:r>
    </w:p>
    <w:p w14:paraId="557E350E" w14:textId="5BD35B10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=O+k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P-O</m:t>
                  </m:r>
                </m:e>
              </m:d>
            </m:e>
          </m:borderBox>
        </m:oMath>
      </m:oMathPara>
    </w:p>
    <w:p w14:paraId="65C63F03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For a centered transformation, the relationship can therefore be represented as:</w:t>
      </w:r>
    </w:p>
    <w:p w14:paraId="016C49A2" w14:textId="3D44B628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Scaling</m:t>
              </m:r>
            </m:e>
          </m:borderBox>
          <m:r>
            <w:rPr>
              <w:rFonts w:ascii="Cambria Math" w:hAnsi="Cambria Math"/>
            </w:rPr>
            <m:t>⊃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Dilation</m:t>
              </m:r>
            </m:e>
          </m:borderBox>
        </m:oMath>
      </m:oMathPara>
    </w:p>
    <w:p w14:paraId="325182C6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and, depending on terminology:</w:t>
      </w:r>
    </w:p>
    <w:p w14:paraId="7C12C53C" w14:textId="5BC1D2C7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Dilation</m:t>
              </m:r>
              <m:r>
                <w:rPr>
                  <w:rFonts w:ascii="Cambria Math" w:hAnsi="Cambria Math"/>
                </w:rPr>
                <m:t>≈</m:t>
              </m:r>
              <m:r>
                <m:rPr>
                  <m:nor/>
                </m:rPr>
                <w:rPr>
                  <w:rFonts w:ascii="Roboto Mono" w:hAnsi="Roboto Mono"/>
                </w:rPr>
                <m:t>Homothety</m:t>
              </m:r>
            </m:e>
          </m:borderBox>
        </m:oMath>
      </m:oMathPara>
    </w:p>
    <w:p w14:paraId="77259C4C" w14:textId="77777777" w:rsid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The exact use of </w:t>
      </w:r>
      <w:r w:rsidRPr="00E55533">
        <w:rPr>
          <w:rFonts w:ascii="Roboto Mono" w:hAnsi="Roboto Mono"/>
          <w:b/>
          <w:bCs/>
        </w:rPr>
        <w:t>dilation</w:t>
      </w:r>
      <w:r w:rsidRPr="00E55533">
        <w:rPr>
          <w:rFonts w:ascii="Roboto Mono" w:hAnsi="Roboto Mono"/>
        </w:rPr>
        <w:t xml:space="preserve"> and </w:t>
      </w:r>
      <w:r w:rsidRPr="00E55533">
        <w:rPr>
          <w:rFonts w:ascii="Roboto Mono" w:hAnsi="Roboto Mono"/>
          <w:b/>
          <w:bCs/>
        </w:rPr>
        <w:t>homothety</w:t>
      </w:r>
      <w:r w:rsidRPr="00E55533">
        <w:rPr>
          <w:rFonts w:ascii="Roboto Mono" w:hAnsi="Roboto Mono"/>
        </w:rPr>
        <w:t xml:space="preserve"> varies between mathematical contexts.</w:t>
      </w:r>
    </w:p>
    <w:p w14:paraId="6776F8CC" w14:textId="6E0E1794" w:rsidR="0091498D" w:rsidRPr="00E55533" w:rsidRDefault="0091498D" w:rsidP="00E5553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B4DFC86" wp14:editId="14BF5990">
            <wp:extent cx="5943600" cy="2491740"/>
            <wp:effectExtent l="0" t="0" r="0" b="3810"/>
            <wp:docPr id="3458405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1809"/>
        <w:gridCol w:w="1705"/>
        <w:gridCol w:w="2605"/>
      </w:tblGrid>
      <w:tr w:rsidR="00E55533" w:rsidRPr="00E55533" w14:paraId="2090B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9FDD3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BB8F59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0D772160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2E4823C3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Homothety</w:t>
            </w:r>
          </w:p>
        </w:tc>
      </w:tr>
      <w:tr w:rsidR="00E55533" w:rsidRPr="00E55533" w14:paraId="3F5ED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C697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0A2A88C4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CD8F10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F613B6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154EA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C827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Changes size</w:t>
            </w:r>
          </w:p>
        </w:tc>
        <w:tc>
          <w:tcPr>
            <w:tcW w:w="0" w:type="auto"/>
            <w:vAlign w:val="center"/>
            <w:hideMark/>
          </w:tcPr>
          <w:p w14:paraId="58164D1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6A9966A4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038D41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5A52A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E4D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Fixed center required</w:t>
            </w:r>
          </w:p>
        </w:tc>
        <w:tc>
          <w:tcPr>
            <w:tcW w:w="0" w:type="auto"/>
            <w:vAlign w:val="center"/>
            <w:hideMark/>
          </w:tcPr>
          <w:p w14:paraId="5ECDCCF2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83C57E1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03FEC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14D10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15E2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Corresponding points collinear with center</w:t>
            </w:r>
          </w:p>
        </w:tc>
        <w:tc>
          <w:tcPr>
            <w:tcW w:w="0" w:type="auto"/>
            <w:vAlign w:val="center"/>
            <w:hideMark/>
          </w:tcPr>
          <w:p w14:paraId="3DEE4E9A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A4A3911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7C3A30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3D176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A967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Similarity transformation</w:t>
            </w:r>
          </w:p>
        </w:tc>
        <w:tc>
          <w:tcPr>
            <w:tcW w:w="0" w:type="auto"/>
            <w:vAlign w:val="center"/>
            <w:hideMark/>
          </w:tcPr>
          <w:p w14:paraId="4849A0E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AF42A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9D7829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31C34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60E6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Main emphasis</w:t>
            </w:r>
          </w:p>
        </w:tc>
        <w:tc>
          <w:tcPr>
            <w:tcW w:w="0" w:type="auto"/>
            <w:vAlign w:val="center"/>
            <w:hideMark/>
          </w:tcPr>
          <w:p w14:paraId="414C3AC3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Size change</w:t>
            </w:r>
          </w:p>
        </w:tc>
        <w:tc>
          <w:tcPr>
            <w:tcW w:w="0" w:type="auto"/>
            <w:vAlign w:val="center"/>
            <w:hideMark/>
          </w:tcPr>
          <w:p w14:paraId="24771133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Centered size change</w:t>
            </w:r>
          </w:p>
        </w:tc>
        <w:tc>
          <w:tcPr>
            <w:tcW w:w="0" w:type="auto"/>
            <w:vAlign w:val="center"/>
            <w:hideMark/>
          </w:tcPr>
          <w:p w14:paraId="06DB9A83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Centered proportionality</w:t>
            </w:r>
          </w:p>
        </w:tc>
      </w:tr>
    </w:tbl>
    <w:p w14:paraId="2B116E48" w14:textId="77777777" w:rsidR="00E55533" w:rsidRDefault="00E55533" w:rsidP="00E060DD">
      <w:pPr>
        <w:pStyle w:val="Heading2"/>
      </w:pPr>
      <w:r w:rsidRPr="00E55533">
        <w:t>Scaling vs Isometry</w:t>
      </w:r>
    </w:p>
    <w:p w14:paraId="4CA64BCF" w14:textId="22B72143" w:rsidR="00E060DD" w:rsidRDefault="00E060DD" w:rsidP="00E060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357AD4" w14:textId="05E40D57" w:rsidR="00E623CA" w:rsidRPr="00E060DD" w:rsidRDefault="00E623CA" w:rsidP="00E060DD">
      <w:r>
        <w:rPr>
          <w:noProof/>
        </w:rPr>
        <w:lastRenderedPageBreak/>
        <w:drawing>
          <wp:inline distT="0" distB="0" distL="0" distR="0" wp14:anchorId="71EFE430" wp14:editId="5BE3603E">
            <wp:extent cx="5943600" cy="2593340"/>
            <wp:effectExtent l="0" t="0" r="0" b="0"/>
            <wp:docPr id="2717963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916"/>
        <w:gridCol w:w="4171"/>
      </w:tblGrid>
      <w:tr w:rsidR="00E55533" w:rsidRPr="00E55533" w14:paraId="151C4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086D0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00BE6B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3E95D514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Isometry</w:t>
            </w:r>
          </w:p>
        </w:tc>
      </w:tr>
      <w:tr w:rsidR="00E55533" w:rsidRPr="00E55533" w14:paraId="2E1B5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426A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Lengths preserved</w:t>
            </w:r>
          </w:p>
        </w:tc>
        <w:tc>
          <w:tcPr>
            <w:tcW w:w="0" w:type="auto"/>
            <w:vAlign w:val="center"/>
            <w:hideMark/>
          </w:tcPr>
          <w:p w14:paraId="22D0E208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No, generally</w:t>
            </w:r>
          </w:p>
        </w:tc>
        <w:tc>
          <w:tcPr>
            <w:tcW w:w="0" w:type="auto"/>
            <w:vAlign w:val="center"/>
            <w:hideMark/>
          </w:tcPr>
          <w:p w14:paraId="427C1AC2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2BA8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CD55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Shape preserved</w:t>
            </w:r>
          </w:p>
        </w:tc>
        <w:tc>
          <w:tcPr>
            <w:tcW w:w="0" w:type="auto"/>
            <w:vAlign w:val="center"/>
            <w:hideMark/>
          </w:tcPr>
          <w:p w14:paraId="749A14E3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202E97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39779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C80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Size preserved</w:t>
            </w:r>
          </w:p>
        </w:tc>
        <w:tc>
          <w:tcPr>
            <w:tcW w:w="0" w:type="auto"/>
            <w:vAlign w:val="center"/>
            <w:hideMark/>
          </w:tcPr>
          <w:p w14:paraId="190EA245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No, generally</w:t>
            </w:r>
          </w:p>
        </w:tc>
        <w:tc>
          <w:tcPr>
            <w:tcW w:w="0" w:type="auto"/>
            <w:vAlign w:val="center"/>
            <w:hideMark/>
          </w:tcPr>
          <w:p w14:paraId="6173FB2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3B998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87F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Angles preserved</w:t>
            </w:r>
          </w:p>
        </w:tc>
        <w:tc>
          <w:tcPr>
            <w:tcW w:w="0" w:type="auto"/>
            <w:vAlign w:val="center"/>
            <w:hideMark/>
          </w:tcPr>
          <w:p w14:paraId="0E94E78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83E29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7600F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F878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30F6DC0D" w14:textId="2301491E" w:rsidR="00E55533" w:rsidRPr="00E55533" w:rsidRDefault="00E55533" w:rsidP="00E55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64AB01" w14:textId="657C7AB9" w:rsidR="00E55533" w:rsidRPr="00E55533" w:rsidRDefault="00E55533" w:rsidP="00E55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E55533" w:rsidRPr="00E55533" w14:paraId="58B74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E7B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Area preserved</w:t>
            </w:r>
          </w:p>
        </w:tc>
        <w:tc>
          <w:tcPr>
            <w:tcW w:w="0" w:type="auto"/>
            <w:vAlign w:val="center"/>
            <w:hideMark/>
          </w:tcPr>
          <w:p w14:paraId="3F10A1B6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No, generally</w:t>
            </w:r>
          </w:p>
        </w:tc>
        <w:tc>
          <w:tcPr>
            <w:tcW w:w="0" w:type="auto"/>
            <w:vAlign w:val="center"/>
            <w:hideMark/>
          </w:tcPr>
          <w:p w14:paraId="7C18A678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Yes</w:t>
            </w:r>
          </w:p>
        </w:tc>
      </w:tr>
      <w:tr w:rsidR="00E55533" w:rsidRPr="00E55533" w14:paraId="24F6B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326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A155E01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Enlargement, reduction</w:t>
            </w:r>
          </w:p>
        </w:tc>
        <w:tc>
          <w:tcPr>
            <w:tcW w:w="0" w:type="auto"/>
            <w:vAlign w:val="center"/>
            <w:hideMark/>
          </w:tcPr>
          <w:p w14:paraId="20C44779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Translation, rotation, reflection</w:t>
            </w:r>
          </w:p>
        </w:tc>
      </w:tr>
    </w:tbl>
    <w:p w14:paraId="26F97707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When:</w:t>
      </w:r>
    </w:p>
    <w:p w14:paraId="4B581E89" w14:textId="16492CB1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0E984331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scaling becomes an identity transformation and therefore an isometry.</w:t>
      </w:r>
    </w:p>
    <w:p w14:paraId="025664FA" w14:textId="77777777" w:rsidR="00E55533" w:rsidRDefault="00E55533" w:rsidP="00E060DD">
      <w:pPr>
        <w:pStyle w:val="Heading2"/>
      </w:pPr>
      <w:r w:rsidRPr="00E55533">
        <w:lastRenderedPageBreak/>
        <w:t>Example: Scaling and Dilation of a Triangle</w:t>
      </w:r>
    </w:p>
    <w:p w14:paraId="362D6D9D" w14:textId="07D2E3B3" w:rsidR="00E060DD" w:rsidRPr="00E060DD" w:rsidRDefault="00E060DD" w:rsidP="00E060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6C8ACF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Consider:</w:t>
      </w:r>
    </w:p>
    <w:p w14:paraId="2A1605B0" w14:textId="022028E8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29E4FD4B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Dilate the triangle about the origin with:</w:t>
      </w:r>
    </w:p>
    <w:p w14:paraId="50D5DD3E" w14:textId="41636F47" w:rsidR="00E55533" w:rsidRPr="00E55533" w:rsidRDefault="00E55533" w:rsidP="00E555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379579CD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Using:</w:t>
      </w:r>
    </w:p>
    <w:p w14:paraId="7C6E84FC" w14:textId="7C792B11" w:rsidR="00E55533" w:rsidRPr="00E55533" w:rsidRDefault="00E55533" w:rsidP="00E5553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x2y</m:t>
              </m:r>
            </m:e>
          </m:d>
        </m:oMath>
      </m:oMathPara>
    </w:p>
    <w:p w14:paraId="36F0BDBF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we obtain:</w:t>
      </w:r>
    </w:p>
    <w:p w14:paraId="4CAC0826" w14:textId="2B1BB88D" w:rsidR="00E55533" w:rsidRPr="00E55533" w:rsidRDefault="00E55533" w:rsidP="00E5553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EC189BE" w14:textId="2AF20EC0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Every distance from the origin has been multiplied by </w:t>
      </w:r>
      <m:oMath>
        <m:r>
          <w:rPr>
            <w:rFonts w:ascii="Cambria Math" w:hAnsi="Cambria Math"/>
          </w:rPr>
          <m:t>2</m:t>
        </m:r>
      </m:oMath>
      <w:r w:rsidRPr="00E55533">
        <w:rPr>
          <w:rFonts w:ascii="Roboto Mono" w:hAnsi="Roboto Mono"/>
        </w:rPr>
        <w:t xml:space="preserve">, and every side length has also been multiplied by </w:t>
      </w:r>
      <m:oMath>
        <m:r>
          <w:rPr>
            <w:rFonts w:ascii="Cambria Math" w:hAnsi="Cambria Math"/>
          </w:rPr>
          <m:t>2</m:t>
        </m:r>
      </m:oMath>
      <w:r w:rsidRPr="00E55533">
        <w:rPr>
          <w:rFonts w:ascii="Roboto Mono" w:hAnsi="Roboto Mono"/>
        </w:rPr>
        <w:t>.</w:t>
      </w:r>
    </w:p>
    <w:p w14:paraId="61CE4C76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The area becomes:</w:t>
      </w:r>
    </w:p>
    <w:p w14:paraId="4258303F" w14:textId="19292707" w:rsidR="00E55533" w:rsidRPr="00E55533" w:rsidRDefault="00E55533" w:rsidP="00E5553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A=4A</m:t>
          </m:r>
        </m:oMath>
      </m:oMathPara>
    </w:p>
    <w:p w14:paraId="4C3FB182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Thus, the image is </w:t>
      </w:r>
      <w:r w:rsidRPr="00E55533">
        <w:rPr>
          <w:rFonts w:ascii="Roboto Mono" w:hAnsi="Roboto Mono"/>
          <w:b/>
          <w:bCs/>
        </w:rPr>
        <w:t>similar</w:t>
      </w:r>
      <w:r w:rsidRPr="00E55533">
        <w:rPr>
          <w:rFonts w:ascii="Roboto Mono" w:hAnsi="Roboto Mono"/>
        </w:rPr>
        <w:t xml:space="preserve"> to the original but has four times its area.</w:t>
      </w:r>
    </w:p>
    <w:p w14:paraId="4289B326" w14:textId="77777777" w:rsidR="00E55533" w:rsidRDefault="00E55533" w:rsidP="00E060DD">
      <w:pPr>
        <w:pStyle w:val="Heading2"/>
      </w:pPr>
      <w:r w:rsidRPr="00E55533">
        <w:t>Classification</w:t>
      </w:r>
    </w:p>
    <w:p w14:paraId="4F0BA794" w14:textId="260F8148" w:rsidR="00E060DD" w:rsidRDefault="00E060DD" w:rsidP="00E060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F03718" w14:textId="67C75291" w:rsidR="009406F5" w:rsidRPr="00E060DD" w:rsidRDefault="009406F5" w:rsidP="00E060DD">
      <w:r>
        <w:rPr>
          <w:noProof/>
        </w:rPr>
        <w:lastRenderedPageBreak/>
        <w:drawing>
          <wp:inline distT="0" distB="0" distL="0" distR="0" wp14:anchorId="3FA388CB" wp14:editId="183D4A49">
            <wp:extent cx="5943600" cy="3316605"/>
            <wp:effectExtent l="0" t="0" r="0" b="0"/>
            <wp:docPr id="8395554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9A5D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Geometric Transformations</w:t>
      </w:r>
    </w:p>
    <w:p w14:paraId="26F0A84B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MS Gothic" w:eastAsia="MS Gothic" w:hAnsi="MS Gothic" w:cs="MS Gothic" w:hint="eastAsia"/>
        </w:rPr>
        <w:t>└──</w:t>
      </w:r>
      <w:r w:rsidRPr="00E55533">
        <w:rPr>
          <w:rFonts w:ascii="Roboto Mono" w:hAnsi="Roboto Mono"/>
        </w:rPr>
        <w:t xml:space="preserve"> Similarity Transformations</w:t>
      </w:r>
    </w:p>
    <w:p w14:paraId="79751C29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├──</w:t>
      </w:r>
      <w:r w:rsidRPr="00E55533">
        <w:rPr>
          <w:rFonts w:ascii="Roboto Mono" w:hAnsi="Roboto Mono"/>
        </w:rPr>
        <w:t xml:space="preserve"> Scaling</w:t>
      </w:r>
    </w:p>
    <w:p w14:paraId="1CC645B6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├──</w:t>
      </w:r>
      <w:r w:rsidRPr="00E55533">
        <w:rPr>
          <w:rFonts w:ascii="Roboto Mono" w:hAnsi="Roboto Mono"/>
        </w:rPr>
        <w:t xml:space="preserve"> Enlargement</w:t>
      </w:r>
    </w:p>
    <w:p w14:paraId="7D6D117C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└──</w:t>
      </w:r>
      <w:r w:rsidRPr="00E55533">
        <w:rPr>
          <w:rFonts w:ascii="Roboto Mono" w:hAnsi="Roboto Mono"/>
        </w:rPr>
        <w:t xml:space="preserve"> k &gt; 1</w:t>
      </w:r>
    </w:p>
    <w:p w14:paraId="5C44AEFE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├──</w:t>
      </w:r>
      <w:r w:rsidRPr="00E55533">
        <w:rPr>
          <w:rFonts w:ascii="Roboto Mono" w:hAnsi="Roboto Mono"/>
        </w:rPr>
        <w:t xml:space="preserve"> Reduction</w:t>
      </w:r>
    </w:p>
    <w:p w14:paraId="51FA244F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└──</w:t>
      </w:r>
      <w:r w:rsidRPr="00E55533">
        <w:rPr>
          <w:rFonts w:ascii="Roboto Mono" w:hAnsi="Roboto Mono"/>
        </w:rPr>
        <w:t xml:space="preserve"> 0 &lt; k &lt; 1</w:t>
      </w:r>
    </w:p>
    <w:p w14:paraId="044FC2F8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├──</w:t>
      </w:r>
      <w:r w:rsidRPr="00E55533">
        <w:rPr>
          <w:rFonts w:ascii="Roboto Mono" w:hAnsi="Roboto Mono"/>
        </w:rPr>
        <w:t xml:space="preserve"> Identity Scaling</w:t>
      </w:r>
    </w:p>
    <w:p w14:paraId="02F75686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└──</w:t>
      </w:r>
      <w:r w:rsidRPr="00E55533">
        <w:rPr>
          <w:rFonts w:ascii="Roboto Mono" w:hAnsi="Roboto Mono"/>
        </w:rPr>
        <w:t xml:space="preserve"> k = 1</w:t>
      </w:r>
    </w:p>
    <w:p w14:paraId="65BF0F85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└──</w:t>
      </w:r>
      <w:r w:rsidRPr="00E55533">
        <w:rPr>
          <w:rFonts w:ascii="Roboto Mono" w:hAnsi="Roboto Mono"/>
        </w:rPr>
        <w:t xml:space="preserve"> Negative Scaling</w:t>
      </w:r>
    </w:p>
    <w:p w14:paraId="6DC34E0A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    </w:t>
      </w:r>
      <w:r w:rsidRPr="00E55533">
        <w:rPr>
          <w:rFonts w:ascii="MS Gothic" w:eastAsia="MS Gothic" w:hAnsi="MS Gothic" w:cs="MS Gothic" w:hint="eastAsia"/>
        </w:rPr>
        <w:t>└──</w:t>
      </w:r>
      <w:r w:rsidRPr="00E55533">
        <w:rPr>
          <w:rFonts w:ascii="Roboto Mono" w:hAnsi="Roboto Mono"/>
        </w:rPr>
        <w:t xml:space="preserve"> k &lt; 0</w:t>
      </w:r>
    </w:p>
    <w:p w14:paraId="7895B59D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</w:p>
    <w:p w14:paraId="22653C1A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├──</w:t>
      </w:r>
      <w:r w:rsidRPr="00E55533">
        <w:rPr>
          <w:rFonts w:ascii="Roboto Mono" w:hAnsi="Roboto Mono"/>
        </w:rPr>
        <w:t xml:space="preserve"> Dilation</w:t>
      </w:r>
    </w:p>
    <w:p w14:paraId="20BF72DC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├──</w:t>
      </w:r>
      <w:r w:rsidRPr="00E55533">
        <w:rPr>
          <w:rFonts w:ascii="Roboto Mono" w:hAnsi="Roboto Mono"/>
        </w:rPr>
        <w:t xml:space="preserve"> Enlargement</w:t>
      </w:r>
    </w:p>
    <w:p w14:paraId="6BA62B59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├──</w:t>
      </w:r>
      <w:r w:rsidRPr="00E55533">
        <w:rPr>
          <w:rFonts w:ascii="Roboto Mono" w:hAnsi="Roboto Mono"/>
        </w:rPr>
        <w:t xml:space="preserve"> Reduction</w:t>
      </w:r>
    </w:p>
    <w:p w14:paraId="60D9F5D5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  <w:r w:rsidRPr="00E55533">
        <w:rPr>
          <w:rFonts w:ascii="Roboto Mono" w:hAnsi="Roboto Mono"/>
        </w:rPr>
        <w:t xml:space="preserve">   </w:t>
      </w:r>
      <w:r w:rsidRPr="00E55533">
        <w:rPr>
          <w:rFonts w:ascii="MS Gothic" w:eastAsia="MS Gothic" w:hAnsi="MS Gothic" w:cs="MS Gothic" w:hint="eastAsia"/>
        </w:rPr>
        <w:t>└──</w:t>
      </w:r>
      <w:r w:rsidRPr="00E55533">
        <w:rPr>
          <w:rFonts w:ascii="Roboto Mono" w:hAnsi="Roboto Mono"/>
        </w:rPr>
        <w:t xml:space="preserve"> Identity Dilation</w:t>
      </w:r>
    </w:p>
    <w:p w14:paraId="24B8DA00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│</w:t>
      </w:r>
    </w:p>
    <w:p w14:paraId="629001DF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</w:t>
      </w:r>
      <w:r w:rsidRPr="00E55533">
        <w:rPr>
          <w:rFonts w:ascii="MS Gothic" w:eastAsia="MS Gothic" w:hAnsi="MS Gothic" w:cs="MS Gothic" w:hint="eastAsia"/>
        </w:rPr>
        <w:t>└──</w:t>
      </w:r>
      <w:r w:rsidRPr="00E55533">
        <w:rPr>
          <w:rFonts w:ascii="Roboto Mono" w:hAnsi="Roboto Mono"/>
        </w:rPr>
        <w:t xml:space="preserve"> Homothety</w:t>
      </w:r>
    </w:p>
    <w:p w14:paraId="49A4B9FA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    </w:t>
      </w:r>
      <w:r w:rsidRPr="00E55533">
        <w:rPr>
          <w:rFonts w:ascii="MS Gothic" w:eastAsia="MS Gothic" w:hAnsi="MS Gothic" w:cs="MS Gothic" w:hint="eastAsia"/>
        </w:rPr>
        <w:t>├──</w:t>
      </w:r>
      <w:r w:rsidRPr="00E55533">
        <w:rPr>
          <w:rFonts w:ascii="Roboto Mono" w:hAnsi="Roboto Mono"/>
        </w:rPr>
        <w:t xml:space="preserve"> Positive Homothety</w:t>
      </w:r>
    </w:p>
    <w:p w14:paraId="4F7F9039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        </w:t>
      </w:r>
      <w:r w:rsidRPr="00E55533">
        <w:rPr>
          <w:rFonts w:ascii="MS Gothic" w:eastAsia="MS Gothic" w:hAnsi="MS Gothic" w:cs="MS Gothic" w:hint="eastAsia"/>
        </w:rPr>
        <w:t>└──</w:t>
      </w:r>
      <w:r w:rsidRPr="00E55533">
        <w:rPr>
          <w:rFonts w:ascii="Roboto Mono" w:hAnsi="Roboto Mono"/>
        </w:rPr>
        <w:t xml:space="preserve"> Negative Homothety</w:t>
      </w:r>
    </w:p>
    <w:p w14:paraId="6BCCC3D4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  <w:b/>
          <w:bCs/>
        </w:rPr>
        <w:t>Taxonomy note:</w:t>
      </w:r>
      <w:r w:rsidRPr="00E55533">
        <w:rPr>
          <w:rFonts w:ascii="Roboto Mono" w:hAnsi="Roboto Mono"/>
        </w:rPr>
        <w:t xml:space="preserve"> The tree above is conceptual rather than a universally standardized hierarchy. In many geometry curricula, </w:t>
      </w:r>
      <w:r w:rsidRPr="00E55533">
        <w:rPr>
          <w:rFonts w:ascii="Roboto Mono" w:hAnsi="Roboto Mono"/>
          <w:b/>
          <w:bCs/>
        </w:rPr>
        <w:t>dilation</w:t>
      </w:r>
      <w:r w:rsidRPr="00E55533">
        <w:rPr>
          <w:rFonts w:ascii="Roboto Mono" w:hAnsi="Roboto Mono"/>
        </w:rPr>
        <w:t xml:space="preserve"> is itself the standard term for centered scaling, while </w:t>
      </w:r>
      <w:r w:rsidRPr="00E55533">
        <w:rPr>
          <w:rFonts w:ascii="Roboto Mono" w:hAnsi="Roboto Mono"/>
          <w:b/>
          <w:bCs/>
        </w:rPr>
        <w:t>homothety</w:t>
      </w:r>
      <w:r w:rsidRPr="00E55533">
        <w:rPr>
          <w:rFonts w:ascii="Roboto Mono" w:hAnsi="Roboto Mono"/>
        </w:rPr>
        <w:t xml:space="preserve"> is the more specialized term for a centered similarity transformation.</w:t>
      </w:r>
    </w:p>
    <w:p w14:paraId="29819627" w14:textId="77777777" w:rsidR="00E55533" w:rsidRDefault="00E55533" w:rsidP="00E060DD">
      <w:pPr>
        <w:pStyle w:val="Heading2"/>
      </w:pPr>
      <w:r w:rsidRPr="00E55533">
        <w:t>Key Formulas</w:t>
      </w:r>
    </w:p>
    <w:p w14:paraId="30177D4E" w14:textId="102EE89D" w:rsidR="00E060DD" w:rsidRPr="00E060DD" w:rsidRDefault="00E060DD" w:rsidP="00E060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6A0CA3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General Scaling</w:t>
      </w:r>
    </w:p>
    <w:p w14:paraId="5E73CB70" w14:textId="427275F9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=kd</m:t>
              </m:r>
            </m:e>
          </m:borderBox>
        </m:oMath>
      </m:oMathPara>
    </w:p>
    <w:p w14:paraId="1B507C34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Perimeter</w:t>
      </w:r>
    </w:p>
    <w:p w14:paraId="79B99BAC" w14:textId="0837511B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=kP</m:t>
              </m:r>
            </m:e>
          </m:borderBox>
        </m:oMath>
      </m:oMathPara>
    </w:p>
    <w:p w14:paraId="60960BF2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Area</w:t>
      </w:r>
    </w:p>
    <w:p w14:paraId="7755237E" w14:textId="41386BC8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183F9E26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Volume</w:t>
      </w:r>
    </w:p>
    <w:p w14:paraId="5BA2D791" w14:textId="46C1BF92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1134C59F" w14:textId="77777777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>Scaling About the Origin</w:t>
      </w:r>
    </w:p>
    <w:p w14:paraId="308E267A" w14:textId="7E229FE7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xky</m:t>
                  </m:r>
                </m:e>
              </m:d>
            </m:e>
          </m:borderBox>
        </m:oMath>
      </m:oMathPara>
    </w:p>
    <w:p w14:paraId="5866D542" w14:textId="43D4517F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t xml:space="preserve">Dilation About a Center </w:t>
      </w:r>
      <m:oMath>
        <m:r>
          <m:rPr>
            <m:sty m:val="bi"/>
          </m:rPr>
          <w:rPr>
            <w:rFonts w:ascii="Cambria Math" w:hAnsi="Cambria Math"/>
          </w:rPr>
          <m:t>O</m:t>
        </m:r>
      </m:oMath>
    </w:p>
    <w:p w14:paraId="7C1034FE" w14:textId="48F8780E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14CDE352" w14:textId="599C4FBB" w:rsidR="00E55533" w:rsidRPr="00E55533" w:rsidRDefault="00E55533" w:rsidP="00E55533">
      <w:pPr>
        <w:rPr>
          <w:rFonts w:ascii="Roboto Mono" w:hAnsi="Roboto Mono"/>
          <w:b/>
          <w:bCs/>
        </w:rPr>
      </w:pPr>
      <w:r w:rsidRPr="00E55533">
        <w:rPr>
          <w:rFonts w:ascii="Roboto Mono" w:hAnsi="Roboto Mono"/>
          <w:b/>
          <w:bCs/>
        </w:rPr>
        <w:lastRenderedPageBreak/>
        <w:t xml:space="preserve">Dilation About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</w:p>
    <w:p w14:paraId="39967BC2" w14:textId="6C0CB0BE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=h+s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5D169971" w14:textId="77777777" w:rsidR="00E55533" w:rsidRDefault="00E55533" w:rsidP="00E060DD">
      <w:pPr>
        <w:pStyle w:val="Heading2"/>
      </w:pPr>
      <w:r w:rsidRPr="00E55533">
        <w:t>Classification Summary</w:t>
      </w:r>
    </w:p>
    <w:p w14:paraId="0ED5FD14" w14:textId="425AA8DB" w:rsidR="00E060DD" w:rsidRDefault="00E060DD" w:rsidP="00E060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366299" w14:textId="198B207D" w:rsidR="00475061" w:rsidRPr="00E060DD" w:rsidRDefault="00475061" w:rsidP="00E060DD">
      <w:r>
        <w:rPr>
          <w:noProof/>
        </w:rPr>
        <w:drawing>
          <wp:inline distT="0" distB="0" distL="0" distR="0" wp14:anchorId="7C46673E" wp14:editId="5C834F6F">
            <wp:extent cx="5943600" cy="1988820"/>
            <wp:effectExtent l="0" t="0" r="0" b="0"/>
            <wp:docPr id="13915144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678"/>
        <w:gridCol w:w="5122"/>
      </w:tblGrid>
      <w:tr w:rsidR="00E55533" w:rsidRPr="00E55533" w14:paraId="3D31A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96755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4ECDF534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Scaling Type</w:t>
            </w:r>
          </w:p>
        </w:tc>
        <w:tc>
          <w:tcPr>
            <w:tcW w:w="0" w:type="auto"/>
            <w:vAlign w:val="center"/>
            <w:hideMark/>
          </w:tcPr>
          <w:p w14:paraId="4E44B71D" w14:textId="77777777" w:rsidR="00E55533" w:rsidRPr="00E55533" w:rsidRDefault="00E55533" w:rsidP="00E55533">
            <w:pPr>
              <w:rPr>
                <w:rFonts w:ascii="Roboto Mono" w:hAnsi="Roboto Mono"/>
                <w:b/>
                <w:bCs/>
              </w:rPr>
            </w:pPr>
            <w:r w:rsidRPr="00E55533">
              <w:rPr>
                <w:rFonts w:ascii="Roboto Mono" w:hAnsi="Roboto Mono"/>
                <w:b/>
                <w:bCs/>
              </w:rPr>
              <w:t>Dilation Effect</w:t>
            </w:r>
          </w:p>
        </w:tc>
      </w:tr>
      <w:tr w:rsidR="00E55533" w:rsidRPr="00E55533" w14:paraId="79655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B255" w14:textId="1C93A90E" w:rsidR="00E55533" w:rsidRPr="00E55533" w:rsidRDefault="00E55533" w:rsidP="00E55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k&gt;1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483F4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Enlargement</w:t>
            </w:r>
          </w:p>
        </w:tc>
        <w:tc>
          <w:tcPr>
            <w:tcW w:w="0" w:type="auto"/>
            <w:vAlign w:val="center"/>
            <w:hideMark/>
          </w:tcPr>
          <w:p w14:paraId="43B106F9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Image is larger</w:t>
            </w:r>
          </w:p>
        </w:tc>
      </w:tr>
      <w:tr w:rsidR="00E55533" w:rsidRPr="00E55533" w14:paraId="23CB0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4B57" w14:textId="49B75A57" w:rsidR="00E55533" w:rsidRPr="00E55533" w:rsidRDefault="00E55533" w:rsidP="00E55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0&lt;k&lt;1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B6B30F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Reduction</w:t>
            </w:r>
          </w:p>
        </w:tc>
        <w:tc>
          <w:tcPr>
            <w:tcW w:w="0" w:type="auto"/>
            <w:vAlign w:val="center"/>
            <w:hideMark/>
          </w:tcPr>
          <w:p w14:paraId="6A42E7FF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Image is smaller</w:t>
            </w:r>
          </w:p>
        </w:tc>
      </w:tr>
      <w:tr w:rsidR="00E55533" w:rsidRPr="00E55533" w14:paraId="1839A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BF2A" w14:textId="280DAF8C" w:rsidR="00E55533" w:rsidRPr="00E55533" w:rsidRDefault="00E55533" w:rsidP="00E55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ACA815B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15D14465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Image is unchanged</w:t>
            </w:r>
          </w:p>
        </w:tc>
      </w:tr>
      <w:tr w:rsidR="00E55533" w:rsidRPr="00E55533" w14:paraId="23E2F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39D6" w14:textId="0121A974" w:rsidR="00E55533" w:rsidRPr="00E55533" w:rsidRDefault="00E55533" w:rsidP="00E55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k&lt;0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F83C2E5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Negative scaling</w:t>
            </w:r>
          </w:p>
        </w:tc>
        <w:tc>
          <w:tcPr>
            <w:tcW w:w="0" w:type="auto"/>
            <w:vAlign w:val="center"/>
            <w:hideMark/>
          </w:tcPr>
          <w:p w14:paraId="7CD8CAA4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Image lies on opposite side of center</w:t>
            </w:r>
          </w:p>
        </w:tc>
      </w:tr>
      <w:tr w:rsidR="00E55533" w:rsidRPr="00E55533" w14:paraId="4102F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8D36" w14:textId="68FA39A6" w:rsidR="00E55533" w:rsidRPr="00E55533" w:rsidRDefault="00E55533" w:rsidP="00E555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k=-1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2DD444E" w14:textId="7777777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>Negative unit scaling</w:t>
            </w:r>
          </w:p>
        </w:tc>
        <w:tc>
          <w:tcPr>
            <w:tcW w:w="0" w:type="auto"/>
            <w:vAlign w:val="center"/>
            <w:hideMark/>
          </w:tcPr>
          <w:p w14:paraId="0D924F90" w14:textId="3B9F8267" w:rsidR="00E55533" w:rsidRPr="00E55533" w:rsidRDefault="00E55533" w:rsidP="00E55533">
            <w:pPr>
              <w:rPr>
                <w:rFonts w:ascii="Roboto Mono" w:hAnsi="Roboto Mono"/>
              </w:rPr>
            </w:pPr>
            <w:r w:rsidRPr="00E55533">
              <w:rPr>
                <w:rFonts w:ascii="Roboto Mono" w:hAnsi="Roboto Mono"/>
              </w:rPr>
              <w:t xml:space="preserve">Equivalent to a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E55533">
              <w:rPr>
                <w:rFonts w:ascii="Roboto Mono" w:hAnsi="Roboto Mono"/>
              </w:rPr>
              <w:t>rotation about the center</w:t>
            </w:r>
          </w:p>
        </w:tc>
      </w:tr>
    </w:tbl>
    <w:p w14:paraId="29F18DD7" w14:textId="77777777" w:rsidR="00E55533" w:rsidRDefault="00E55533" w:rsidP="00E060DD">
      <w:pPr>
        <w:pStyle w:val="Heading2"/>
      </w:pPr>
      <w:r w:rsidRPr="00E55533">
        <w:t>Key Points</w:t>
      </w:r>
    </w:p>
    <w:p w14:paraId="2422A5CF" w14:textId="603FBDAE" w:rsidR="00E060DD" w:rsidRPr="00E060DD" w:rsidRDefault="00E060DD" w:rsidP="00E060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DB4986" w14:textId="77777777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  <w:b/>
          <w:bCs/>
        </w:rPr>
        <w:t>Scaling</w:t>
      </w:r>
      <w:r w:rsidRPr="00E55533">
        <w:rPr>
          <w:rFonts w:ascii="Roboto Mono" w:hAnsi="Roboto Mono"/>
        </w:rPr>
        <w:t xml:space="preserve"> changes the size of a figure by a common scale factor.</w:t>
      </w:r>
    </w:p>
    <w:p w14:paraId="21A05A0C" w14:textId="77777777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t>Scaling preserves the figure's shape and proportions.</w:t>
      </w:r>
    </w:p>
    <w:p w14:paraId="1FAB32F6" w14:textId="77777777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  <w:b/>
          <w:bCs/>
        </w:rPr>
        <w:t>Dilation</w:t>
      </w:r>
      <w:r w:rsidRPr="00E55533">
        <w:rPr>
          <w:rFonts w:ascii="Roboto Mono" w:hAnsi="Roboto Mono"/>
        </w:rPr>
        <w:t xml:space="preserve"> is a centered form of scaling.</w:t>
      </w:r>
    </w:p>
    <w:p w14:paraId="05CECE7A" w14:textId="77777777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A dilation has a specified </w:t>
      </w:r>
      <w:r w:rsidRPr="00E55533">
        <w:rPr>
          <w:rFonts w:ascii="Roboto Mono" w:hAnsi="Roboto Mono"/>
          <w:b/>
          <w:bCs/>
        </w:rPr>
        <w:t>center of dilation</w:t>
      </w:r>
      <w:r w:rsidRPr="00E55533">
        <w:rPr>
          <w:rFonts w:ascii="Roboto Mono" w:hAnsi="Roboto Mono"/>
        </w:rPr>
        <w:t>.</w:t>
      </w:r>
    </w:p>
    <w:p w14:paraId="69D3E041" w14:textId="77777777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>Corresponding points of a dilation lie on the same line through the center.</w:t>
      </w:r>
    </w:p>
    <w:p w14:paraId="004F17D3" w14:textId="77777777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Both scaling and dilation are associated with </w:t>
      </w:r>
      <w:r w:rsidRPr="00E55533">
        <w:rPr>
          <w:rFonts w:ascii="Roboto Mono" w:hAnsi="Roboto Mono"/>
          <w:b/>
          <w:bCs/>
        </w:rPr>
        <w:t>similarity transformations</w:t>
      </w:r>
      <w:r w:rsidRPr="00E55533">
        <w:rPr>
          <w:rFonts w:ascii="Roboto Mono" w:hAnsi="Roboto Mono"/>
        </w:rPr>
        <w:t>.</w:t>
      </w:r>
    </w:p>
    <w:p w14:paraId="7551B6F1" w14:textId="36FD3D13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Lengths scale by </w:t>
      </w:r>
      <m:oMath>
        <m:r>
          <w:rPr>
            <w:rFonts w:ascii="Cambria Math" w:hAnsi="Cambria Math"/>
          </w:rPr>
          <m:t>k</m:t>
        </m:r>
      </m:oMath>
      <w:r w:rsidRPr="00E55533">
        <w:rPr>
          <w:rFonts w:ascii="Roboto Mono" w:hAnsi="Roboto Mono"/>
        </w:rPr>
        <w:t>.</w:t>
      </w:r>
    </w:p>
    <w:p w14:paraId="5AE42BB8" w14:textId="57F91031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Areas scale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55533">
        <w:rPr>
          <w:rFonts w:ascii="Roboto Mono" w:hAnsi="Roboto Mono"/>
        </w:rPr>
        <w:t>.</w:t>
      </w:r>
    </w:p>
    <w:p w14:paraId="7E6E16EB" w14:textId="0D9AD874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Volumes scale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E55533">
        <w:rPr>
          <w:rFonts w:ascii="Roboto Mono" w:hAnsi="Roboto Mono"/>
        </w:rPr>
        <w:t>.</w:t>
      </w:r>
    </w:p>
    <w:p w14:paraId="607236D8" w14:textId="77777777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  <w:b/>
          <w:bCs/>
        </w:rPr>
        <w:t>Homothety</w:t>
      </w:r>
      <w:r w:rsidRPr="00E55533">
        <w:rPr>
          <w:rFonts w:ascii="Roboto Mono" w:hAnsi="Roboto Mono"/>
        </w:rPr>
        <w:t xml:space="preserve"> is closely related to dilation and centered scaling.</w:t>
      </w:r>
    </w:p>
    <w:p w14:paraId="18AEF7E1" w14:textId="77777777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In many school-geometry contexts, </w:t>
      </w:r>
      <w:r w:rsidRPr="00E55533">
        <w:rPr>
          <w:rFonts w:ascii="Roboto Mono" w:hAnsi="Roboto Mono"/>
          <w:b/>
          <w:bCs/>
        </w:rPr>
        <w:t>dilation and centered scaling are essentially the same transformation</w:t>
      </w:r>
      <w:r w:rsidRPr="00E55533">
        <w:rPr>
          <w:rFonts w:ascii="Roboto Mono" w:hAnsi="Roboto Mono"/>
        </w:rPr>
        <w:t>.</w:t>
      </w:r>
    </w:p>
    <w:p w14:paraId="0B682C70" w14:textId="77777777" w:rsidR="00E55533" w:rsidRPr="00E55533" w:rsidRDefault="00E55533" w:rsidP="00E55533">
      <w:pPr>
        <w:numPr>
          <w:ilvl w:val="0"/>
          <w:numId w:val="5"/>
        </w:numPr>
        <w:rPr>
          <w:rFonts w:ascii="Roboto Mono" w:hAnsi="Roboto Mono"/>
        </w:rPr>
      </w:pPr>
      <w:r w:rsidRPr="00E55533">
        <w:rPr>
          <w:rFonts w:ascii="Roboto Mono" w:hAnsi="Roboto Mono"/>
        </w:rPr>
        <w:t xml:space="preserve">The main distinction is that </w:t>
      </w:r>
      <w:r w:rsidRPr="00E55533">
        <w:rPr>
          <w:rFonts w:ascii="Roboto Mono" w:hAnsi="Roboto Mono"/>
          <w:b/>
          <w:bCs/>
        </w:rPr>
        <w:t>scaling</w:t>
      </w:r>
      <w:r w:rsidRPr="00E55533">
        <w:rPr>
          <w:rFonts w:ascii="Roboto Mono" w:hAnsi="Roboto Mono"/>
        </w:rPr>
        <w:t xml:space="preserve"> can be used as a broader concept, whereas </w:t>
      </w:r>
      <w:r w:rsidRPr="00E55533">
        <w:rPr>
          <w:rFonts w:ascii="Roboto Mono" w:hAnsi="Roboto Mono"/>
          <w:b/>
          <w:bCs/>
        </w:rPr>
        <w:t>dilation</w:t>
      </w:r>
      <w:r w:rsidRPr="00E55533">
        <w:rPr>
          <w:rFonts w:ascii="Roboto Mono" w:hAnsi="Roboto Mono"/>
        </w:rPr>
        <w:t xml:space="preserve"> explicitly specifies a center.</w:t>
      </w:r>
    </w:p>
    <w:p w14:paraId="367D72EB" w14:textId="77777777" w:rsidR="00E55533" w:rsidRDefault="00E55533" w:rsidP="00E060DD">
      <w:pPr>
        <w:pStyle w:val="Heading2"/>
      </w:pPr>
      <w:r w:rsidRPr="00E55533">
        <w:t>Conclusion</w:t>
      </w:r>
    </w:p>
    <w:p w14:paraId="5A7150D2" w14:textId="48365FF4" w:rsidR="00E060DD" w:rsidRPr="00E060DD" w:rsidRDefault="00E060DD" w:rsidP="00E060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AE7DFD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  <w:b/>
          <w:bCs/>
        </w:rPr>
        <w:t>Scaling</w:t>
      </w:r>
      <w:r w:rsidRPr="00E55533">
        <w:rPr>
          <w:rFonts w:ascii="Roboto Mono" w:hAnsi="Roboto Mono"/>
        </w:rPr>
        <w:t xml:space="preserve"> is the general process of changing the size of a geometric figure by a common scale factor. </w:t>
      </w:r>
      <w:r w:rsidRPr="00E55533">
        <w:rPr>
          <w:rFonts w:ascii="Roboto Mono" w:hAnsi="Roboto Mono"/>
          <w:b/>
          <w:bCs/>
        </w:rPr>
        <w:t>Dilation</w:t>
      </w:r>
      <w:r w:rsidRPr="00E55533">
        <w:rPr>
          <w:rFonts w:ascii="Roboto Mono" w:hAnsi="Roboto Mono"/>
        </w:rPr>
        <w:t xml:space="preserve"> is the standard geometric transformation that performs such scaling relative to a fixed center. Therefore, the most useful relationship is:</w:t>
      </w:r>
    </w:p>
    <w:p w14:paraId="1223F382" w14:textId="77777777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Dilation is centered scaling</m:t>
              </m:r>
            </m:e>
          </m:borderBox>
        </m:oMath>
      </m:oMathPara>
    </w:p>
    <w:p w14:paraId="0841763B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t>with:</w:t>
      </w:r>
    </w:p>
    <w:p w14:paraId="52616B28" w14:textId="12EE4713" w:rsidR="00E55533" w:rsidRPr="00E55533" w:rsidRDefault="00E55533" w:rsidP="00E555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</m:e>
          </m:borderBox>
        </m:oMath>
      </m:oMathPara>
    </w:p>
    <w:p w14:paraId="7E58C06F" w14:textId="77777777" w:rsidR="00E55533" w:rsidRPr="00E55533" w:rsidRDefault="00E55533" w:rsidP="00E55533">
      <w:pPr>
        <w:rPr>
          <w:rFonts w:ascii="Roboto Mono" w:hAnsi="Roboto Mono"/>
        </w:rPr>
      </w:pPr>
      <w:r w:rsidRPr="00E55533">
        <w:rPr>
          <w:rFonts w:ascii="Roboto Mono" w:hAnsi="Roboto Mono"/>
        </w:rPr>
        <w:lastRenderedPageBreak/>
        <w:t>and, when a center is specified:</w:t>
      </w:r>
    </w:p>
    <w:p w14:paraId="1676751B" w14:textId="191C3F21" w:rsidR="00E55533" w:rsidRPr="00E55533" w:rsidRDefault="00E55533" w:rsidP="00B3733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Scaling about a center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Dilation</m:t>
              </m:r>
            </m:e>
          </m:borderBox>
        </m:oMath>
      </m:oMathPara>
    </w:p>
    <w:sectPr w:rsidR="00E55533" w:rsidRPr="00E55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77B4"/>
    <w:multiLevelType w:val="multilevel"/>
    <w:tmpl w:val="095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C420E"/>
    <w:multiLevelType w:val="multilevel"/>
    <w:tmpl w:val="8F3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85433"/>
    <w:multiLevelType w:val="multilevel"/>
    <w:tmpl w:val="BE0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A74D7"/>
    <w:multiLevelType w:val="multilevel"/>
    <w:tmpl w:val="588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24FE8"/>
    <w:multiLevelType w:val="multilevel"/>
    <w:tmpl w:val="7C0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13557">
    <w:abstractNumId w:val="4"/>
  </w:num>
  <w:num w:numId="2" w16cid:durableId="1206525841">
    <w:abstractNumId w:val="2"/>
  </w:num>
  <w:num w:numId="3" w16cid:durableId="1466778864">
    <w:abstractNumId w:val="1"/>
  </w:num>
  <w:num w:numId="4" w16cid:durableId="650796928">
    <w:abstractNumId w:val="0"/>
  </w:num>
  <w:num w:numId="5" w16cid:durableId="1912691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2B"/>
    <w:rsid w:val="00106A2B"/>
    <w:rsid w:val="002D1F4F"/>
    <w:rsid w:val="003A5A7C"/>
    <w:rsid w:val="00475061"/>
    <w:rsid w:val="005B1885"/>
    <w:rsid w:val="00711B4D"/>
    <w:rsid w:val="008952B3"/>
    <w:rsid w:val="0091498D"/>
    <w:rsid w:val="009406F5"/>
    <w:rsid w:val="00A70480"/>
    <w:rsid w:val="00B05518"/>
    <w:rsid w:val="00B37335"/>
    <w:rsid w:val="00E060DD"/>
    <w:rsid w:val="00E55533"/>
    <w:rsid w:val="00E6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D4C3"/>
  <w15:chartTrackingRefBased/>
  <w15:docId w15:val="{9E6A334F-317C-4461-B678-753B49F3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A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5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5533"/>
    <w:rPr>
      <w:b/>
      <w:bCs/>
    </w:rPr>
  </w:style>
  <w:style w:type="character" w:customStyle="1" w:styleId="katex">
    <w:name w:val="katex"/>
    <w:basedOn w:val="DefaultParagraphFont"/>
    <w:rsid w:val="00E5553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5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55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1725</Words>
  <Characters>9838</Characters>
  <Application>Microsoft Office Word</Application>
  <DocSecurity>0</DocSecurity>
  <Lines>81</Lines>
  <Paragraphs>23</Paragraphs>
  <ScaleCrop>false</ScaleCrop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2026-09-28T06:30:00Z</dcterms:created>
  <dcterms:modified xsi:type="dcterms:W3CDTF">2026-09-28T06:37:00Z</dcterms:modified>
</cp:coreProperties>
</file>