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93EB" w14:textId="0455C149" w:rsidR="00A70480" w:rsidRDefault="00397992" w:rsidP="00397992">
      <w:pPr>
        <w:pStyle w:val="Heading1"/>
      </w:pPr>
      <w:r w:rsidRPr="00397992">
        <w:t>Area Conditions</w:t>
      </w:r>
    </w:p>
    <w:p w14:paraId="4A9CFFE7" w14:textId="6C40234B" w:rsidR="00CB6122" w:rsidRDefault="00CB6122" w:rsidP="00CB6122">
      <w:pPr>
        <w:pStyle w:val="Heading2"/>
      </w:pPr>
      <w:r w:rsidRPr="00CB6122">
        <w:t>Definition</w:t>
      </w:r>
    </w:p>
    <w:p w14:paraId="2222C98F" w14:textId="48D768B8" w:rsidR="00CB6122" w:rsidRPr="00CB6122" w:rsidRDefault="00CB6122" w:rsidP="00CB61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12154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  <w:b/>
          <w:bCs/>
        </w:rPr>
        <w:t>Area Conditions</w:t>
      </w:r>
      <w:r w:rsidRPr="00CB6122">
        <w:rPr>
          <w:rFonts w:ascii="Roboto Mono" w:hAnsi="Roboto Mono"/>
        </w:rPr>
        <w:t xml:space="preserve"> are geometric conditions that specify, compare, or constrain the </w:t>
      </w:r>
      <w:r w:rsidRPr="00CB6122">
        <w:rPr>
          <w:rFonts w:ascii="Roboto Mono" w:hAnsi="Roboto Mono"/>
          <w:b/>
          <w:bCs/>
        </w:rPr>
        <w:t>area of a geometric figure or region</w:t>
      </w:r>
      <w:r w:rsidRPr="00CB6122">
        <w:rPr>
          <w:rFonts w:ascii="Roboto Mono" w:hAnsi="Roboto Mono"/>
        </w:rPr>
        <w:t>.</w:t>
      </w:r>
    </w:p>
    <w:p w14:paraId="44C77F9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They may require an area to have a fixed value, equal another area, be larger or smaller than another area, follow a particular ratio, or satisfy a formula or geometric relationship.</w:t>
      </w:r>
    </w:p>
    <w:p w14:paraId="3476972D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Simple Definition</w:t>
      </w:r>
    </w:p>
    <w:p w14:paraId="4492729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Area Condition</w:t>
      </w:r>
      <w:r w:rsidRPr="00CB6122">
        <w:rPr>
          <w:rFonts w:ascii="Roboto Mono" w:hAnsi="Roboto Mono"/>
        </w:rPr>
        <w:t xml:space="preserve"> is a geometric requirement involving the size of a two-dimensional region.</w:t>
      </w:r>
    </w:p>
    <w:p w14:paraId="4142CB2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example:</w:t>
      </w:r>
    </w:p>
    <w:p w14:paraId="3A781E70" w14:textId="5370AB81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2D3479EB" w14:textId="2F39D66C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means that the area of triangle </w:t>
      </w:r>
      <m:oMath>
        <m:r>
          <w:rPr>
            <w:rFonts w:ascii="Cambria Math" w:hAnsi="Cambria Math"/>
          </w:rPr>
          <m:t>ABC</m:t>
        </m:r>
      </m:oMath>
      <w:r w:rsidRPr="00CB6122">
        <w:rPr>
          <w:rFonts w:ascii="Roboto Mono" w:hAnsi="Roboto Mono"/>
        </w:rPr>
        <w:t xml:space="preserve">must be </w:t>
      </w:r>
      <m:oMath>
        <m:r>
          <w:rPr>
            <w:rFonts w:ascii="Cambria Math" w:hAnsi="Cambria Math"/>
          </w:rPr>
          <m:t>20</m:t>
        </m:r>
      </m:oMath>
      <w:r w:rsidRPr="00CB6122">
        <w:rPr>
          <w:rFonts w:ascii="Roboto Mono" w:hAnsi="Roboto Mono"/>
        </w:rPr>
        <w:t>square units.</w:t>
      </w:r>
    </w:p>
    <w:p w14:paraId="5135EDEF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7D68BFFE">
          <v:rect id="_x0000_i1025" style="width:0;height:1.5pt" o:hralign="center" o:hrstd="t" o:hr="t" fillcolor="#a0a0a0" stroked="f"/>
        </w:pict>
      </w:r>
    </w:p>
    <w:p w14:paraId="1CF5C131" w14:textId="64242C18" w:rsidR="00CB6122" w:rsidRDefault="00CB6122" w:rsidP="0073200E">
      <w:pPr>
        <w:pStyle w:val="Heading2"/>
      </w:pPr>
      <w:r w:rsidRPr="00CB6122">
        <w:t>Main Classification</w:t>
      </w:r>
    </w:p>
    <w:p w14:paraId="5AD20B82" w14:textId="47106813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146B3" w14:textId="77777777" w:rsid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 practical classification of Area Conditions is:</w:t>
      </w:r>
    </w:p>
    <w:p w14:paraId="437E8F17" w14:textId="623CC323" w:rsidR="00673B17" w:rsidRDefault="00DC23BE" w:rsidP="00CB61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AB893D" wp14:editId="51431F16">
            <wp:extent cx="5943600" cy="4073525"/>
            <wp:effectExtent l="0" t="0" r="0" b="3175"/>
            <wp:docPr id="91883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6A7C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Roboto Mono" w:hAnsi="Roboto Mono"/>
        </w:rPr>
        <w:t>Area Conditions</w:t>
      </w:r>
    </w:p>
    <w:p w14:paraId="65EF1C58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1. Fixed-Area Conditions</w:t>
      </w:r>
    </w:p>
    <w:p w14:paraId="211F3B34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2. Equal-Area Conditions</w:t>
      </w:r>
    </w:p>
    <w:p w14:paraId="462F0E8F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3. Unequal-Area Conditions</w:t>
      </w:r>
    </w:p>
    <w:p w14:paraId="164E6788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4. Area Inequality Conditions</w:t>
      </w:r>
    </w:p>
    <w:p w14:paraId="58E68F3E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5. Area-Ratio Conditions</w:t>
      </w:r>
    </w:p>
    <w:p w14:paraId="20121844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6. Proportional-Area Conditions</w:t>
      </w:r>
    </w:p>
    <w:p w14:paraId="71399AE7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7. Triangle-Area Conditions</w:t>
      </w:r>
    </w:p>
    <w:p w14:paraId="49F88495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8. Quadrilateral-Area Conditions</w:t>
      </w:r>
    </w:p>
    <w:p w14:paraId="5E031AEC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9. Polygon-Area Conditions</w:t>
      </w:r>
    </w:p>
    <w:p w14:paraId="382CC4EC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10. Circle-Area Conditions</w:t>
      </w:r>
    </w:p>
    <w:p w14:paraId="288B6EDF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11. Sector-Area Conditions</w:t>
      </w:r>
    </w:p>
    <w:p w14:paraId="08293263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lastRenderedPageBreak/>
        <w:t>├──</w:t>
      </w:r>
      <w:r w:rsidRPr="00DC23BE">
        <w:rPr>
          <w:rFonts w:ascii="Roboto Mono" w:hAnsi="Roboto Mono"/>
        </w:rPr>
        <w:t xml:space="preserve"> 12. Segment-Area Conditions</w:t>
      </w:r>
    </w:p>
    <w:p w14:paraId="2F7EBD7B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13. Composite-Area Conditions</w:t>
      </w:r>
    </w:p>
    <w:p w14:paraId="2C37F665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14. Subdivision-Area Conditions</w:t>
      </w:r>
    </w:p>
    <w:p w14:paraId="79F44AF1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15. Overlap-Area Conditions</w:t>
      </w:r>
    </w:p>
    <w:p w14:paraId="2BEBFFFB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16. Coordinate-Area Conditions</w:t>
      </w:r>
    </w:p>
    <w:p w14:paraId="17C8008D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17. Signed-Area Conditions</w:t>
      </w:r>
    </w:p>
    <w:p w14:paraId="6EC9D5D2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18. Area-Bisecting Conditions</w:t>
      </w:r>
    </w:p>
    <w:p w14:paraId="501CC6C2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19. Maximum-Area Conditions</w:t>
      </w:r>
    </w:p>
    <w:p w14:paraId="7B01E8D9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20. Minimum-Area Conditions</w:t>
      </w:r>
    </w:p>
    <w:p w14:paraId="134ECE03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21. Area-Locus Conditions</w:t>
      </w:r>
    </w:p>
    <w:p w14:paraId="51420242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22. Area-Theorem Conditions</w:t>
      </w:r>
    </w:p>
    <w:p w14:paraId="6C5D8E84" w14:textId="77777777" w:rsidR="00DC23BE" w:rsidRPr="00DC23BE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├──</w:t>
      </w:r>
      <w:r w:rsidRPr="00DC23BE">
        <w:rPr>
          <w:rFonts w:ascii="Roboto Mono" w:hAnsi="Roboto Mono"/>
        </w:rPr>
        <w:t xml:space="preserve"> 23. Multiple-Area Conditions</w:t>
      </w:r>
    </w:p>
    <w:p w14:paraId="5554A010" w14:textId="5C315769" w:rsidR="00DC23BE" w:rsidRPr="00CB6122" w:rsidRDefault="00DC23BE" w:rsidP="00DC23BE">
      <w:pPr>
        <w:rPr>
          <w:rFonts w:ascii="Roboto Mono" w:hAnsi="Roboto Mono"/>
        </w:rPr>
      </w:pPr>
      <w:r w:rsidRPr="00DC23BE">
        <w:rPr>
          <w:rFonts w:ascii="MS Gothic" w:eastAsia="MS Gothic" w:hAnsi="MS Gothic" w:cs="MS Gothic" w:hint="eastAsia"/>
        </w:rPr>
        <w:t>└──</w:t>
      </w:r>
      <w:r w:rsidRPr="00DC23BE">
        <w:rPr>
          <w:rFonts w:ascii="Roboto Mono" w:hAnsi="Roboto Mono"/>
        </w:rPr>
        <w:t xml:space="preserve"> 24. Combined Area Conditions</w:t>
      </w:r>
    </w:p>
    <w:p w14:paraId="7F509194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369A646B">
          <v:rect id="_x0000_i1026" style="width:0;height:1.5pt" o:hralign="center" o:hrstd="t" o:hr="t" fillcolor="#a0a0a0" stroked="f"/>
        </w:pict>
      </w:r>
    </w:p>
    <w:p w14:paraId="50EDE349" w14:textId="77777777" w:rsidR="00CB6122" w:rsidRDefault="00CB6122" w:rsidP="0073200E">
      <w:pPr>
        <w:pStyle w:val="Heading3"/>
      </w:pPr>
      <w:r w:rsidRPr="00CB6122">
        <w:t>3. Fixed-Area Conditions</w:t>
      </w:r>
    </w:p>
    <w:p w14:paraId="3897600A" w14:textId="224C29D0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353F8F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02D43B3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Fixed-Area Condition</w:t>
      </w:r>
      <w:r w:rsidRPr="00CB6122">
        <w:rPr>
          <w:rFonts w:ascii="Roboto Mono" w:hAnsi="Roboto Mono"/>
        </w:rPr>
        <w:t xml:space="preserve"> requires a geometric figure or region to have a specified area.</w:t>
      </w:r>
    </w:p>
    <w:p w14:paraId="22EFDCBC" w14:textId="414501F0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A=K</m:t>
          </m:r>
        </m:oMath>
      </m:oMathPara>
    </w:p>
    <w:p w14:paraId="66F3DD88" w14:textId="29420529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CB6122">
        <w:rPr>
          <w:rFonts w:ascii="Roboto Mono" w:hAnsi="Roboto Mono"/>
        </w:rPr>
        <w:t>is a constant.</w:t>
      </w:r>
    </w:p>
    <w:p w14:paraId="348694F5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2A0D39B8" w14:textId="1AE38F2D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triangle must have area </w:t>
      </w:r>
      <m:oMath>
        <m:r>
          <w:rPr>
            <w:rFonts w:ascii="Cambria Math" w:hAnsi="Cambria Math"/>
          </w:rPr>
          <m:t>30</m:t>
        </m:r>
      </m:oMath>
      <w:r w:rsidRPr="00CB6122">
        <w:rPr>
          <w:rFonts w:ascii="Roboto Mono" w:hAnsi="Roboto Mono"/>
        </w:rPr>
        <w:t>:</w:t>
      </w:r>
    </w:p>
    <w:p w14:paraId="586C22F5" w14:textId="7D2AA00D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4785E60C" w14:textId="446453D1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If its base is </w:t>
      </w:r>
      <m:oMath>
        <m:r>
          <w:rPr>
            <w:rFonts w:ascii="Cambria Math" w:hAnsi="Cambria Math"/>
          </w:rPr>
          <m:t>10</m:t>
        </m:r>
      </m:oMath>
      <w:r w:rsidRPr="00CB6122">
        <w:rPr>
          <w:rFonts w:ascii="Roboto Mono" w:hAnsi="Roboto Mono"/>
        </w:rPr>
        <w:t>, then</w:t>
      </w:r>
    </w:p>
    <w:p w14:paraId="76D73A6A" w14:textId="1CC31486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h</m:t>
          </m:r>
        </m:oMath>
      </m:oMathPara>
    </w:p>
    <w:p w14:paraId="39E8EF7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so</w:t>
      </w:r>
    </w:p>
    <w:p w14:paraId="383784EB" w14:textId="7A193177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h=6.</m:t>
          </m:r>
        </m:oMath>
      </m:oMathPara>
    </w:p>
    <w:p w14:paraId="44F2F94C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Key Idea</w:t>
      </w:r>
    </w:p>
    <w:p w14:paraId="3852AED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fixed area determines a constraint on the dimensions of a figure, but it usually does </w:t>
      </w:r>
      <w:r w:rsidRPr="00CB6122">
        <w:rPr>
          <w:rFonts w:ascii="Roboto Mono" w:hAnsi="Roboto Mono"/>
          <w:b/>
          <w:bCs/>
        </w:rPr>
        <w:t>not</w:t>
      </w:r>
      <w:r w:rsidRPr="00CB6122">
        <w:rPr>
          <w:rFonts w:ascii="Roboto Mono" w:hAnsi="Roboto Mono"/>
        </w:rPr>
        <w:t xml:space="preserve"> determine the figure uniquely.</w:t>
      </w:r>
    </w:p>
    <w:p w14:paraId="570ABDA8" w14:textId="0D4B2070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For example, many rectangles can have area </w:t>
      </w:r>
      <m:oMath>
        <m:r>
          <w:rPr>
            <w:rFonts w:ascii="Cambria Math" w:hAnsi="Cambria Math"/>
          </w:rPr>
          <m:t>24</m:t>
        </m:r>
      </m:oMath>
      <w:r w:rsidRPr="00CB6122">
        <w:rPr>
          <w:rFonts w:ascii="Roboto Mono" w:hAnsi="Roboto Mono"/>
        </w:rPr>
        <w:t>:</w:t>
      </w:r>
    </w:p>
    <w:p w14:paraId="521AB56A" w14:textId="1E3D0CDE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1×24, 2×12, 3×8, 4×6.</m:t>
          </m:r>
        </m:oMath>
      </m:oMathPara>
    </w:p>
    <w:p w14:paraId="65AE861D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5C0B1B23">
          <v:rect id="_x0000_i1027" style="width:0;height:1.5pt" o:hralign="center" o:hrstd="t" o:hr="t" fillcolor="#a0a0a0" stroked="f"/>
        </w:pict>
      </w:r>
    </w:p>
    <w:p w14:paraId="735BE1DF" w14:textId="77777777" w:rsidR="00CB6122" w:rsidRDefault="00CB6122" w:rsidP="0073200E">
      <w:pPr>
        <w:pStyle w:val="Heading3"/>
      </w:pPr>
      <w:r w:rsidRPr="00CB6122">
        <w:t>4. Equal-Area Conditions</w:t>
      </w:r>
    </w:p>
    <w:p w14:paraId="3B0AD66B" w14:textId="29D0A0A3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511F6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22BEDE3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Equal-Area Condition</w:t>
      </w:r>
      <w:r w:rsidRPr="00CB6122">
        <w:rPr>
          <w:rFonts w:ascii="Roboto Mono" w:hAnsi="Roboto Mono"/>
        </w:rPr>
        <w:t xml:space="preserve"> requires two or more regions to have exactly the same area.</w:t>
      </w:r>
    </w:p>
    <w:p w14:paraId="0F5FA146" w14:textId="2CBFE4F2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2BAC43B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3207086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 two triangles have the same base and the same altitude:</w:t>
      </w:r>
    </w:p>
    <w:p w14:paraId="52DAA372" w14:textId="3AA52AF8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28BD3D8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7EEF5510" w14:textId="340864D2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bh.</m:t>
          </m:r>
        </m:oMath>
      </m:oMathPara>
    </w:p>
    <w:p w14:paraId="3E9F36E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Another common example is dividing a figure into two equal-area regions:</w:t>
      </w:r>
    </w:p>
    <w:p w14:paraId="7D0A31ED" w14:textId="3048913E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B2A5487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Important Point</w:t>
      </w:r>
    </w:p>
    <w:p w14:paraId="71F9633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 xml:space="preserve">Equal area does </w:t>
      </w:r>
      <w:r w:rsidRPr="00CB6122">
        <w:rPr>
          <w:rFonts w:ascii="Roboto Mono" w:hAnsi="Roboto Mono"/>
          <w:b/>
          <w:bCs/>
        </w:rPr>
        <w:t>not</w:t>
      </w:r>
      <w:r w:rsidRPr="00CB6122">
        <w:rPr>
          <w:rFonts w:ascii="Roboto Mono" w:hAnsi="Roboto Mono"/>
        </w:rPr>
        <w:t xml:space="preserve"> mean congruent.</w:t>
      </w:r>
    </w:p>
    <w:p w14:paraId="0760C460" w14:textId="6648512C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Two rectangles can both have area </w:t>
      </w:r>
      <m:oMath>
        <m:r>
          <w:rPr>
            <w:rFonts w:ascii="Cambria Math" w:hAnsi="Cambria Math"/>
          </w:rPr>
          <m:t>20</m:t>
        </m:r>
      </m:oMath>
      <w:r w:rsidRPr="00CB6122">
        <w:rPr>
          <w:rFonts w:ascii="Roboto Mono" w:hAnsi="Roboto Mono"/>
        </w:rPr>
        <w:t>:</w:t>
      </w:r>
    </w:p>
    <w:p w14:paraId="265A46C2" w14:textId="77014607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4×5</m:t>
          </m:r>
        </m:oMath>
      </m:oMathPara>
    </w:p>
    <w:p w14:paraId="7059369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298F84CA" w14:textId="1C94E759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2×10,</m:t>
          </m:r>
        </m:oMath>
      </m:oMathPara>
    </w:p>
    <w:p w14:paraId="01E5F5B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but they are not congruent.</w:t>
      </w:r>
    </w:p>
    <w:p w14:paraId="6E0FB655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311CE562">
          <v:rect id="_x0000_i1028" style="width:0;height:1.5pt" o:hralign="center" o:hrstd="t" o:hr="t" fillcolor="#a0a0a0" stroked="f"/>
        </w:pict>
      </w:r>
    </w:p>
    <w:p w14:paraId="6BD2C0B5" w14:textId="77777777" w:rsidR="00CB6122" w:rsidRDefault="00CB6122" w:rsidP="0073200E">
      <w:pPr>
        <w:pStyle w:val="Heading3"/>
      </w:pPr>
      <w:r w:rsidRPr="00CB6122">
        <w:t>5. Unequal-Area Conditions</w:t>
      </w:r>
    </w:p>
    <w:p w14:paraId="7D96BE3C" w14:textId="1B0CFCE2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7CAD4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6A6CF03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Unequal-Area Condition</w:t>
      </w:r>
      <w:r w:rsidRPr="00CB6122">
        <w:rPr>
          <w:rFonts w:ascii="Roboto Mono" w:hAnsi="Roboto Mono"/>
        </w:rPr>
        <w:t xml:space="preserve"> requires two areas to be different.</w:t>
      </w:r>
    </w:p>
    <w:p w14:paraId="70487FF0" w14:textId="14B8A897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861141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2F4CCAF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30123A72" w14:textId="1331981F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4658F86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5E3EBB8B" w14:textId="24ABF8A8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  <m:r>
            <w:rPr>
              <w:rFonts w:ascii="Cambria Math" w:hAnsi="Cambria Math"/>
            </w:rPr>
            <m:t>=25,</m:t>
          </m:r>
        </m:oMath>
      </m:oMathPara>
    </w:p>
    <w:p w14:paraId="27ADB6D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4E4B11F1" w14:textId="58291928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≠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0FC363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Logical Form</w:t>
      </w:r>
    </w:p>
    <w:p w14:paraId="56B90338" w14:textId="2B779FDC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2BD655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is equivalent to</w:t>
      </w:r>
    </w:p>
    <w:p w14:paraId="06E6A1D1" w14:textId="363BFB11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 </m:t>
          </m:r>
          <m:r>
            <m:rPr>
              <m:nor/>
            </m:rPr>
            <w:rPr>
              <w:rFonts w:ascii="Roboto Mono" w:hAnsi="Roboto Mono"/>
            </w:rPr>
            <m:t>or</m:t>
          </m:r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8DA7A29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3C98A802">
          <v:rect id="_x0000_i1029" style="width:0;height:1.5pt" o:hralign="center" o:hrstd="t" o:hr="t" fillcolor="#a0a0a0" stroked="f"/>
        </w:pict>
      </w:r>
    </w:p>
    <w:p w14:paraId="508D4951" w14:textId="77777777" w:rsidR="00CB6122" w:rsidRDefault="00CB6122" w:rsidP="0073200E">
      <w:pPr>
        <w:pStyle w:val="Heading3"/>
      </w:pPr>
      <w:r w:rsidRPr="00CB6122">
        <w:lastRenderedPageBreak/>
        <w:t>6. Area Inequality Conditions</w:t>
      </w:r>
    </w:p>
    <w:p w14:paraId="4384BF14" w14:textId="56A33D61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427AC5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2C6CC94F" w14:textId="5A35076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Area Inequality Condition</w:t>
      </w:r>
      <w:r w:rsidRPr="00CB6122">
        <w:rPr>
          <w:rFonts w:ascii="Roboto Mono" w:hAnsi="Roboto Mono"/>
        </w:rPr>
        <w:t xml:space="preserve"> compares areas using </w:t>
      </w:r>
      <m:oMath>
        <m:r>
          <w:rPr>
            <w:rFonts w:ascii="Cambria Math" w:hAnsi="Cambria Math"/>
          </w:rPr>
          <m:t>&lt;,&gt;,≤,≥</m:t>
        </m:r>
      </m:oMath>
      <w:r w:rsidRPr="00CB6122">
        <w:rPr>
          <w:rFonts w:ascii="Roboto Mono" w:hAnsi="Roboto Mono"/>
        </w:rPr>
        <w:t>.</w:t>
      </w:r>
    </w:p>
    <w:p w14:paraId="6473AB3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Examples:</w:t>
      </w:r>
    </w:p>
    <w:p w14:paraId="447B92A7" w14:textId="08595078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3B5E350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03DE5B51" w14:textId="7DC87393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If a rectangle has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B6122">
        <w:rPr>
          <w:rFonts w:ascii="Roboto Mono" w:hAnsi="Roboto Mono"/>
        </w:rPr>
        <w:t xml:space="preserve">and an inscribed triangle has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B6122">
        <w:rPr>
          <w:rFonts w:ascii="Roboto Mono" w:hAnsi="Roboto Mono"/>
        </w:rPr>
        <w:t>, then</w:t>
      </w:r>
    </w:p>
    <w:p w14:paraId="0461F172" w14:textId="5B81DEDB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C784CAD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Strict vs Non-Strict</w:t>
      </w:r>
    </w:p>
    <w:p w14:paraId="6E224D6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  <w:b/>
          <w:bCs/>
        </w:rPr>
        <w:t>Strict:</w:t>
      </w:r>
    </w:p>
    <w:p w14:paraId="35007057" w14:textId="6ACC7E27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CE28043" w14:textId="14513CC4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means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B6122">
        <w:rPr>
          <w:rFonts w:ascii="Roboto Mono" w:hAnsi="Roboto Mono"/>
        </w:rPr>
        <w:t>must be strictly larger.</w:t>
      </w:r>
    </w:p>
    <w:p w14:paraId="485F6F3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  <w:b/>
          <w:bCs/>
        </w:rPr>
        <w:t>Non-strict:</w:t>
      </w:r>
    </w:p>
    <w:p w14:paraId="10399786" w14:textId="01D22621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C76B8A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allows equality.</w:t>
      </w:r>
    </w:p>
    <w:p w14:paraId="41970216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47723289">
          <v:rect id="_x0000_i1030" style="width:0;height:1.5pt" o:hralign="center" o:hrstd="t" o:hr="t" fillcolor="#a0a0a0" stroked="f"/>
        </w:pict>
      </w:r>
    </w:p>
    <w:p w14:paraId="5937E5E6" w14:textId="77777777" w:rsidR="00CB6122" w:rsidRDefault="00CB6122" w:rsidP="0073200E">
      <w:pPr>
        <w:pStyle w:val="Heading3"/>
      </w:pPr>
      <w:r w:rsidRPr="00CB6122">
        <w:t>7. Area-Ratio Conditions</w:t>
      </w:r>
    </w:p>
    <w:p w14:paraId="788457AE" w14:textId="0824B337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7B9593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30260D4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Area-Ratio Condition</w:t>
      </w:r>
      <w:r w:rsidRPr="00CB6122">
        <w:rPr>
          <w:rFonts w:ascii="Roboto Mono" w:hAnsi="Roboto Mono"/>
        </w:rPr>
        <w:t xml:space="preserve"> specifies a ratio between two areas.</w:t>
      </w:r>
    </w:p>
    <w:p w14:paraId="3ED7632F" w14:textId="57C31B5B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=k.</m:t>
          </m:r>
        </m:oMath>
      </m:oMathPara>
    </w:p>
    <w:p w14:paraId="6804E37B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lastRenderedPageBreak/>
        <w:t>Example</w:t>
      </w:r>
    </w:p>
    <w:p w14:paraId="1E97C49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3F5EC08F" w14:textId="686716BA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DEF</m:t>
                  </m:r>
                </m:e>
              </m:d>
            </m:den>
          </m:f>
          <m:r>
            <w:rPr>
              <w:rFonts w:ascii="Cambria Math" w:hAnsi="Cambria Math"/>
            </w:rPr>
            <m:t>=2,</m:t>
          </m:r>
        </m:oMath>
      </m:oMathPara>
    </w:p>
    <w:p w14:paraId="310DFBA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007BF702" w14:textId="11F7946D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EBFCA3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0EBC71B4" w14:textId="0C0B51C9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  <m:r>
            <w:rPr>
              <w:rFonts w:ascii="Cambria Math" w:hAnsi="Cambria Math"/>
            </w:rPr>
            <m:t>=15,</m:t>
          </m:r>
        </m:oMath>
      </m:oMathPara>
    </w:p>
    <w:p w14:paraId="6E62B25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5B606851" w14:textId="0FBB24F9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=30.</m:t>
          </m:r>
        </m:oMath>
      </m:oMathPara>
    </w:p>
    <w:p w14:paraId="1C8ED035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Ratio Form</w:t>
      </w:r>
    </w:p>
    <w:p w14:paraId="2DD6407F" w14:textId="16D2E966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=2:1.</m:t>
          </m:r>
        </m:oMath>
      </m:oMathPara>
    </w:p>
    <w:p w14:paraId="0F75074E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03099B7F">
          <v:rect id="_x0000_i1031" style="width:0;height:1.5pt" o:hralign="center" o:hrstd="t" o:hr="t" fillcolor="#a0a0a0" stroked="f"/>
        </w:pict>
      </w:r>
    </w:p>
    <w:p w14:paraId="17A5F389" w14:textId="77777777" w:rsidR="00CB6122" w:rsidRDefault="00CB6122" w:rsidP="0073200E">
      <w:pPr>
        <w:pStyle w:val="Heading3"/>
      </w:pPr>
      <w:r w:rsidRPr="00CB6122">
        <w:t>8. Proportional-Area Conditions</w:t>
      </w:r>
    </w:p>
    <w:p w14:paraId="771F339B" w14:textId="030BC796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7C8B16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48F0AD4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Proportional-Area Condition</w:t>
      </w:r>
      <w:r w:rsidRPr="00CB6122">
        <w:rPr>
          <w:rFonts w:ascii="Roboto Mono" w:hAnsi="Roboto Mono"/>
        </w:rPr>
        <w:t xml:space="preserve"> requires areas to change in a specified proportional relationship.</w:t>
      </w:r>
    </w:p>
    <w:p w14:paraId="54352270" w14:textId="15C47F66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For similar figures with linear scale factor </w:t>
      </w:r>
      <m:oMath>
        <m:r>
          <w:rPr>
            <w:rFonts w:ascii="Cambria Math" w:hAnsi="Cambria Math"/>
          </w:rPr>
          <m:t>k</m:t>
        </m:r>
      </m:oMath>
      <w:r w:rsidRPr="00CB6122">
        <w:rPr>
          <w:rFonts w:ascii="Roboto Mono" w:hAnsi="Roboto Mono"/>
        </w:rPr>
        <w:t>:</w:t>
      </w:r>
    </w:p>
    <w:p w14:paraId="1576F6C3" w14:textId="53BE2CB1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FE542AD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693BA44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 the side lengths of a square are doubled:</w:t>
      </w:r>
    </w:p>
    <w:p w14:paraId="301A82A0" w14:textId="58CE8650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k=2,</m:t>
          </m:r>
        </m:oMath>
      </m:oMathPara>
    </w:p>
    <w:p w14:paraId="0412028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 its area becomes</w:t>
      </w:r>
    </w:p>
    <w:p w14:paraId="41F6C230" w14:textId="49CFE89D" w:rsidR="00CB6122" w:rsidRPr="00CB6122" w:rsidRDefault="00000000" w:rsidP="00CB61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</m:oMath>
      </m:oMathPara>
    </w:p>
    <w:p w14:paraId="3284958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>times as large.</w:t>
      </w:r>
    </w:p>
    <w:p w14:paraId="23698A6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So:</w:t>
      </w:r>
    </w:p>
    <w:p w14:paraId="22EF5EE5" w14:textId="649935C3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41849FC" w14:textId="77777777" w:rsid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Important Relationship</w:t>
      </w:r>
    </w:p>
    <w:p w14:paraId="22466043" w14:textId="39F41BEB" w:rsidR="00277657" w:rsidRPr="00CB6122" w:rsidRDefault="00277657" w:rsidP="00CB612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52F797" wp14:editId="1F431DC4">
            <wp:extent cx="5943600" cy="640715"/>
            <wp:effectExtent l="0" t="0" r="0" b="6985"/>
            <wp:docPr id="527252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3DB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Linear scale factor </w:t>
      </w:r>
      <w:r w:rsidRPr="00CB6122">
        <w:rPr>
          <w:rFonts w:ascii="Arial" w:hAnsi="Arial" w:cs="Arial"/>
        </w:rPr>
        <w:t>→</w:t>
      </w:r>
      <w:r w:rsidRPr="00CB6122">
        <w:rPr>
          <w:rFonts w:ascii="Roboto Mono" w:hAnsi="Roboto Mono"/>
        </w:rPr>
        <w:t xml:space="preserve"> k</w:t>
      </w:r>
    </w:p>
    <w:p w14:paraId="6FDC326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Area scale factor   </w:t>
      </w:r>
      <w:r w:rsidRPr="00CB6122">
        <w:rPr>
          <w:rFonts w:ascii="Arial" w:hAnsi="Arial" w:cs="Arial"/>
        </w:rPr>
        <w:t>→</w:t>
      </w:r>
      <w:r w:rsidRPr="00CB6122">
        <w:rPr>
          <w:rFonts w:ascii="Roboto Mono" w:hAnsi="Roboto Mono"/>
        </w:rPr>
        <w:t xml:space="preserve"> k</w:t>
      </w:r>
      <w:r w:rsidRPr="00CB6122">
        <w:rPr>
          <w:rFonts w:ascii="Roboto Mono" w:hAnsi="Roboto Mono" w:cs="Roboto Mono"/>
        </w:rPr>
        <w:t>²</w:t>
      </w:r>
    </w:p>
    <w:p w14:paraId="6D879DB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Volume scale factor </w:t>
      </w:r>
      <w:r w:rsidRPr="00CB6122">
        <w:rPr>
          <w:rFonts w:ascii="Arial" w:hAnsi="Arial" w:cs="Arial"/>
        </w:rPr>
        <w:t>→</w:t>
      </w:r>
      <w:r w:rsidRPr="00CB6122">
        <w:rPr>
          <w:rFonts w:ascii="Roboto Mono" w:hAnsi="Roboto Mono"/>
        </w:rPr>
        <w:t xml:space="preserve"> k</w:t>
      </w:r>
      <w:r w:rsidRPr="00CB6122">
        <w:rPr>
          <w:rFonts w:ascii="Roboto Mono" w:hAnsi="Roboto Mono" w:cs="Roboto Mono"/>
        </w:rPr>
        <w:t>³</w:t>
      </w:r>
    </w:p>
    <w:p w14:paraId="06B999B2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229F15EE">
          <v:rect id="_x0000_i1032" style="width:0;height:1.5pt" o:hralign="center" o:hrstd="t" o:hr="t" fillcolor="#a0a0a0" stroked="f"/>
        </w:pict>
      </w:r>
    </w:p>
    <w:p w14:paraId="194A0806" w14:textId="77777777" w:rsidR="00CB6122" w:rsidRDefault="00CB6122" w:rsidP="0073200E">
      <w:pPr>
        <w:pStyle w:val="Heading3"/>
      </w:pPr>
      <w:r w:rsidRPr="00CB6122">
        <w:t>9. Triangle-Area Conditions</w:t>
      </w:r>
    </w:p>
    <w:p w14:paraId="2628F413" w14:textId="0C2830E9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22972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Triangle-area conditions involve the area of triangles.</w:t>
      </w:r>
    </w:p>
    <w:p w14:paraId="720DD695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Basic Formula</w:t>
      </w:r>
    </w:p>
    <w:p w14:paraId="17EE1867" w14:textId="31120B30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242AEE1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where:</w:t>
      </w:r>
    </w:p>
    <w:p w14:paraId="1DFC33C2" w14:textId="767997EC" w:rsidR="00CB6122" w:rsidRPr="00CB6122" w:rsidRDefault="00CB6122" w:rsidP="00CB612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CB6122">
        <w:rPr>
          <w:rFonts w:ascii="Roboto Mono" w:hAnsi="Roboto Mono"/>
        </w:rPr>
        <w:t>= base</w:t>
      </w:r>
    </w:p>
    <w:p w14:paraId="6F5A5FAF" w14:textId="1C3B443F" w:rsidR="00CB6122" w:rsidRPr="00CB6122" w:rsidRDefault="00CB6122" w:rsidP="00CB612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CB6122">
        <w:rPr>
          <w:rFonts w:ascii="Roboto Mono" w:hAnsi="Roboto Mono"/>
        </w:rPr>
        <w:t>= corresponding altitude.</w:t>
      </w:r>
    </w:p>
    <w:p w14:paraId="79159DFA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4D5A851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24B1AF22" w14:textId="22141145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b=12, </m:t>
          </m:r>
          <m:r>
            <w:rPr>
              <w:rFonts w:ascii="Cambria Math" w:hAnsi="Cambria Math"/>
            </w:rPr>
            <m:t>h=5,</m:t>
          </m:r>
        </m:oMath>
      </m:oMathPara>
    </w:p>
    <w:p w14:paraId="4F98800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28742366" w14:textId="2A289B6C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=30.</m:t>
          </m:r>
        </m:oMath>
      </m:oMathPara>
    </w:p>
    <w:p w14:paraId="0A7EC2E5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lastRenderedPageBreak/>
        <w:t>Other Triangle-Area Conditions</w:t>
      </w:r>
    </w:p>
    <w:p w14:paraId="3C077F9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Using two sides and the included angle:</w:t>
      </w:r>
    </w:p>
    <w:p w14:paraId="06B5B63F" w14:textId="319CDA77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041D36D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Using Heron's formula:</w:t>
      </w:r>
    </w:p>
    <w:p w14:paraId="6FCD0F5F" w14:textId="4EBBAA4C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s-a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s-b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s-c</m:t>
                  </m:r>
                </m:e>
              </m:d>
            </m:e>
          </m:rad>
        </m:oMath>
      </m:oMathPara>
    </w:p>
    <w:p w14:paraId="28D39DB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where</w:t>
      </w:r>
    </w:p>
    <w:p w14:paraId="5956F044" w14:textId="25ADCAE7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a+b+c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74C38AA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4C19072E">
          <v:rect id="_x0000_i1033" style="width:0;height:1.5pt" o:hralign="center" o:hrstd="t" o:hr="t" fillcolor="#a0a0a0" stroked="f"/>
        </w:pict>
      </w:r>
    </w:p>
    <w:p w14:paraId="4226DB67" w14:textId="77777777" w:rsidR="00CB6122" w:rsidRDefault="00CB6122" w:rsidP="0073200E">
      <w:pPr>
        <w:pStyle w:val="Heading3"/>
      </w:pPr>
      <w:r w:rsidRPr="00CB6122">
        <w:t>10. Quadrilateral-Area Conditions</w:t>
      </w:r>
    </w:p>
    <w:p w14:paraId="1A931869" w14:textId="181C2BD2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BBCBD1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2A87031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These conditions concern the area of quadrilaterals such as rectangles, parallelograms, trapezoids, and rhombi.</w:t>
      </w:r>
    </w:p>
    <w:p w14:paraId="188F68D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Rectangle</w:t>
      </w:r>
    </w:p>
    <w:p w14:paraId="50B6033B" w14:textId="433BE09D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A=lw.</m:t>
          </m:r>
        </m:oMath>
      </m:oMathPara>
    </w:p>
    <w:p w14:paraId="71A6C35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Example:</w:t>
      </w:r>
    </w:p>
    <w:p w14:paraId="25A03FA4" w14:textId="7F784456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l=8, w=5</m:t>
          </m:r>
        </m:oMath>
      </m:oMathPara>
    </w:p>
    <w:p w14:paraId="0FB62D0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gives</w:t>
      </w:r>
    </w:p>
    <w:p w14:paraId="5AEB2795" w14:textId="18539A4F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A=40.</m:t>
          </m:r>
        </m:oMath>
      </m:oMathPara>
    </w:p>
    <w:p w14:paraId="0A5A737F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Parallelogram</w:t>
      </w:r>
    </w:p>
    <w:p w14:paraId="4B0D85FC" w14:textId="6FFF7431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A=bh.</m:t>
          </m:r>
        </m:oMath>
      </m:oMathPara>
    </w:p>
    <w:p w14:paraId="60D9ECE3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Trapezoid</w:t>
      </w:r>
    </w:p>
    <w:p w14:paraId="2361A03A" w14:textId="7E6C7C45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w:rPr>
              <w:rFonts w:ascii="Cambria Math" w:hAnsi="Cambria Math"/>
            </w:rPr>
            <m:t>h.</m:t>
          </m:r>
        </m:oMath>
      </m:oMathPara>
    </w:p>
    <w:p w14:paraId="734C89CA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Rhombus / Kite</w:t>
      </w:r>
    </w:p>
    <w:p w14:paraId="5A4EF77A" w14:textId="5813818B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278EF25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773557A2">
          <v:rect id="_x0000_i1034" style="width:0;height:1.5pt" o:hralign="center" o:hrstd="t" o:hr="t" fillcolor="#a0a0a0" stroked="f"/>
        </w:pict>
      </w:r>
    </w:p>
    <w:p w14:paraId="147B2088" w14:textId="77777777" w:rsidR="00CB6122" w:rsidRDefault="00CB6122" w:rsidP="0073200E">
      <w:pPr>
        <w:pStyle w:val="Heading3"/>
      </w:pPr>
      <w:r w:rsidRPr="00CB6122">
        <w:t>11. Polygon-Area Conditions</w:t>
      </w:r>
    </w:p>
    <w:p w14:paraId="5B18C061" w14:textId="5F993BCD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9BBCD3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3BA7C61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These conditions specify or compare the areas of polygons.</w:t>
      </w:r>
    </w:p>
    <w:p w14:paraId="2E6644B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a regular polygon:</w:t>
      </w:r>
    </w:p>
    <w:p w14:paraId="24678982" w14:textId="28128422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Pa</m:t>
          </m:r>
        </m:oMath>
      </m:oMathPara>
    </w:p>
    <w:p w14:paraId="3313165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where:</w:t>
      </w:r>
    </w:p>
    <w:p w14:paraId="7E4C164F" w14:textId="35ED9538" w:rsidR="00CB6122" w:rsidRPr="00CB6122" w:rsidRDefault="00CB6122" w:rsidP="00CB612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CB6122">
        <w:rPr>
          <w:rFonts w:ascii="Roboto Mono" w:hAnsi="Roboto Mono"/>
        </w:rPr>
        <w:t>= perimeter</w:t>
      </w:r>
    </w:p>
    <w:p w14:paraId="4800E2B0" w14:textId="00C9F3ED" w:rsidR="00CB6122" w:rsidRPr="00CB6122" w:rsidRDefault="00CB6122" w:rsidP="00CB612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CB6122">
        <w:rPr>
          <w:rFonts w:ascii="Roboto Mono" w:hAnsi="Roboto Mono"/>
        </w:rPr>
        <w:t>= apothem.</w:t>
      </w:r>
    </w:p>
    <w:p w14:paraId="65055BDE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19A23D00" w14:textId="2657AFA2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regular hexagon with side length </w:t>
      </w:r>
      <m:oMath>
        <m:r>
          <w:rPr>
            <w:rFonts w:ascii="Cambria Math" w:hAnsi="Cambria Math"/>
          </w:rPr>
          <m:t>s</m:t>
        </m:r>
      </m:oMath>
      <w:r w:rsidRPr="00CB6122">
        <w:rPr>
          <w:rFonts w:ascii="Roboto Mono" w:hAnsi="Roboto Mono"/>
        </w:rPr>
        <w:t>has</w:t>
      </w:r>
    </w:p>
    <w:p w14:paraId="000AEB51" w14:textId="591EE007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DF22C63" w14:textId="1E880713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s=4</m:t>
        </m:r>
      </m:oMath>
      <w:r w:rsidRPr="00CB6122">
        <w:rPr>
          <w:rFonts w:ascii="Roboto Mono" w:hAnsi="Roboto Mono"/>
        </w:rPr>
        <w:t>:</w:t>
      </w:r>
    </w:p>
    <w:p w14:paraId="0E9DA105" w14:textId="7C3F9878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Cambria Math" w:hAnsi="Cambria Math"/>
            </w:rPr>
            <m:t>=24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5036EFC4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546FDF95">
          <v:rect id="_x0000_i1035" style="width:0;height:1.5pt" o:hralign="center" o:hrstd="t" o:hr="t" fillcolor="#a0a0a0" stroked="f"/>
        </w:pict>
      </w:r>
    </w:p>
    <w:p w14:paraId="66991FD2" w14:textId="77777777" w:rsidR="00CB6122" w:rsidRDefault="00CB6122" w:rsidP="0073200E">
      <w:pPr>
        <w:pStyle w:val="Heading3"/>
      </w:pPr>
      <w:r w:rsidRPr="00CB6122">
        <w:t>12. Circle-Area Conditions</w:t>
      </w:r>
    </w:p>
    <w:p w14:paraId="0A193084" w14:textId="0366F938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66B187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4DB553A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These conditions involve the area enclosed by a circle.</w:t>
      </w:r>
    </w:p>
    <w:p w14:paraId="4056C558" w14:textId="767EDA2B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For radius </w:t>
      </w:r>
      <m:oMath>
        <m:r>
          <w:rPr>
            <w:rFonts w:ascii="Cambria Math" w:hAnsi="Cambria Math"/>
          </w:rPr>
          <m:t>r</m:t>
        </m:r>
      </m:oMath>
      <w:r w:rsidRPr="00CB6122">
        <w:rPr>
          <w:rFonts w:ascii="Roboto Mono" w:hAnsi="Roboto Mono"/>
        </w:rPr>
        <w:t>:</w:t>
      </w:r>
    </w:p>
    <w:p w14:paraId="5BDDAA17" w14:textId="63470E36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1D32E7D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7DAB4E1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2FDFE302" w14:textId="6C1DDC7F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3B1499F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20639B8F" w14:textId="220077DA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A=25π.</m:t>
          </m:r>
        </m:oMath>
      </m:oMathPara>
    </w:p>
    <w:p w14:paraId="285375F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Area-Ratio Relationship</w:t>
      </w:r>
    </w:p>
    <w:p w14:paraId="24E18DB4" w14:textId="5EE9A4EC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If two circles have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B6122">
        <w:rPr>
          <w:rFonts w:ascii="Roboto Mono" w:hAnsi="Roboto Mono"/>
        </w:rPr>
        <w:t>:</w:t>
      </w:r>
    </w:p>
    <w:p w14:paraId="7C05E75D" w14:textId="0A20B90A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989C4BD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Therefore, if</w:t>
      </w:r>
    </w:p>
    <w:p w14:paraId="054D3425" w14:textId="5C816524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DD62CB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1C7EF21B" w14:textId="468FE755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D1AA623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62E1292C">
          <v:rect id="_x0000_i1036" style="width:0;height:1.5pt" o:hralign="center" o:hrstd="t" o:hr="t" fillcolor="#a0a0a0" stroked="f"/>
        </w:pict>
      </w:r>
    </w:p>
    <w:p w14:paraId="12646CA0" w14:textId="77777777" w:rsidR="00CB6122" w:rsidRDefault="00CB6122" w:rsidP="0073200E">
      <w:pPr>
        <w:pStyle w:val="Heading3"/>
      </w:pPr>
      <w:r w:rsidRPr="00CB6122">
        <w:t>13. Sector-Area Conditions</w:t>
      </w:r>
    </w:p>
    <w:p w14:paraId="6DAF8D78" w14:textId="02D32810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A7FCC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1499698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Sector-Area Condition</w:t>
      </w:r>
      <w:r w:rsidRPr="00CB6122">
        <w:rPr>
          <w:rFonts w:ascii="Roboto Mono" w:hAnsi="Roboto Mono"/>
        </w:rPr>
        <w:t xml:space="preserve"> involves the area of a sector of a circle.</w:t>
      </w:r>
    </w:p>
    <w:p w14:paraId="5C718CCC" w14:textId="3EA97139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For central angle </w:t>
      </w:r>
      <m:oMath>
        <m:r>
          <w:rPr>
            <w:rFonts w:ascii="Cambria Math" w:hAnsi="Cambria Math"/>
          </w:rPr>
          <m:t>θ</m:t>
        </m:r>
      </m:oMath>
      <w:r w:rsidRPr="00CB6122">
        <w:rPr>
          <w:rFonts w:ascii="Roboto Mono" w:hAnsi="Roboto Mono"/>
        </w:rPr>
        <w:t>in degrees:</w:t>
      </w:r>
    </w:p>
    <w:p w14:paraId="0B334F85" w14:textId="71013206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A7E59E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radians:</w:t>
      </w:r>
    </w:p>
    <w:p w14:paraId="6C4B389F" w14:textId="7BC7EFE6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θ.</m:t>
          </m:r>
        </m:oMath>
      </m:oMathPara>
    </w:p>
    <w:p w14:paraId="1CC81FD4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4479C96E" w14:textId="03DFBB6E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 xml:space="preserve">For </w:t>
      </w:r>
      <m:oMath>
        <m:r>
          <w:rPr>
            <w:rFonts w:ascii="Cambria Math" w:hAnsi="Cambria Math"/>
          </w:rPr>
          <m:t>r=6</m:t>
        </m:r>
      </m:oMath>
      <w:r w:rsidRPr="00CB6122">
        <w:rPr>
          <w:rFonts w:ascii="Roboto Mono" w:hAnsi="Roboto Mono"/>
        </w:rPr>
        <w:t>and</w:t>
      </w:r>
    </w:p>
    <w:p w14:paraId="0F314A65" w14:textId="39869556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=6π.</m:t>
          </m:r>
        </m:oMath>
      </m:oMathPara>
    </w:p>
    <w:p w14:paraId="70FFB877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72F57936">
          <v:rect id="_x0000_i1037" style="width:0;height:1.5pt" o:hralign="center" o:hrstd="t" o:hr="t" fillcolor="#a0a0a0" stroked="f"/>
        </w:pict>
      </w:r>
    </w:p>
    <w:p w14:paraId="1D549AC7" w14:textId="77777777" w:rsidR="00CB6122" w:rsidRDefault="00CB6122" w:rsidP="0073200E">
      <w:pPr>
        <w:pStyle w:val="Heading3"/>
      </w:pPr>
      <w:r w:rsidRPr="00CB6122">
        <w:t>14. Segment-Area Conditions</w:t>
      </w:r>
    </w:p>
    <w:p w14:paraId="3AB3B9A1" w14:textId="1BE53B65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28D5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2FB56CF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Segment-Area Condition</w:t>
      </w:r>
      <w:r w:rsidRPr="00CB6122">
        <w:rPr>
          <w:rFonts w:ascii="Roboto Mono" w:hAnsi="Roboto Mono"/>
        </w:rPr>
        <w:t xml:space="preserve"> involves the area bounded by a chord and its corresponding circular arc.</w:t>
      </w:r>
    </w:p>
    <w:p w14:paraId="5E23280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a minor segment:</w:t>
      </w:r>
    </w:p>
    <w:p w14:paraId="05C4B4D9" w14:textId="2D183CB2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segment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sector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triangle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65AA3CC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3E4AC770" w14:textId="27550FDD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If a sector has area </w:t>
      </w:r>
      <m:oMath>
        <m:r>
          <w:rPr>
            <w:rFonts w:ascii="Cambria Math" w:hAnsi="Cambria Math"/>
          </w:rPr>
          <m:t>20</m:t>
        </m:r>
      </m:oMath>
      <w:r w:rsidRPr="00CB6122">
        <w:rPr>
          <w:rFonts w:ascii="Roboto Mono" w:hAnsi="Roboto Mono"/>
        </w:rPr>
        <w:t xml:space="preserve">and its associated triangle has area </w:t>
      </w:r>
      <m:oMath>
        <m:r>
          <w:rPr>
            <w:rFonts w:ascii="Cambria Math" w:hAnsi="Cambria Math"/>
          </w:rPr>
          <m:t>12</m:t>
        </m:r>
      </m:oMath>
      <w:r w:rsidRPr="00CB6122">
        <w:rPr>
          <w:rFonts w:ascii="Roboto Mono" w:hAnsi="Roboto Mono"/>
        </w:rPr>
        <w:t>:</w:t>
      </w:r>
    </w:p>
    <w:p w14:paraId="55D1F6F7" w14:textId="19139DB3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segment</m:t>
              </m:r>
            </m:sub>
          </m:sSub>
          <m:r>
            <w:rPr>
              <w:rFonts w:ascii="Cambria Math" w:hAnsi="Cambria Math"/>
            </w:rPr>
            <m:t>=20-12=8.</m:t>
          </m:r>
        </m:oMath>
      </m:oMathPara>
    </w:p>
    <w:p w14:paraId="72FC556B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4E3812F7">
          <v:rect id="_x0000_i1038" style="width:0;height:1.5pt" o:hralign="center" o:hrstd="t" o:hr="t" fillcolor="#a0a0a0" stroked="f"/>
        </w:pict>
      </w:r>
    </w:p>
    <w:p w14:paraId="5565D518" w14:textId="77777777" w:rsidR="00CB6122" w:rsidRDefault="00CB6122" w:rsidP="0073200E">
      <w:pPr>
        <w:pStyle w:val="Heading3"/>
      </w:pPr>
      <w:r w:rsidRPr="00CB6122">
        <w:t>15. Composite-Area Conditions</w:t>
      </w:r>
    </w:p>
    <w:p w14:paraId="127D4FF8" w14:textId="6C718601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ACD0DC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06D56B4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Composite-Area Condition</w:t>
      </w:r>
      <w:r w:rsidRPr="00CB6122">
        <w:rPr>
          <w:rFonts w:ascii="Roboto Mono" w:hAnsi="Roboto Mono"/>
        </w:rPr>
        <w:t xml:space="preserve"> involves a region formed from multiple simpler geometric figures.</w:t>
      </w:r>
    </w:p>
    <w:p w14:paraId="4481571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total area can be found by addition or subtraction:</w:t>
      </w:r>
    </w:p>
    <w:p w14:paraId="30F6CE18" w14:textId="3C44C163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</m:t>
          </m:r>
        </m:oMath>
      </m:oMathPara>
    </w:p>
    <w:p w14:paraId="074D462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or</w:t>
      </w:r>
    </w:p>
    <w:p w14:paraId="3A896BC3" w14:textId="4AAEF18E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large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removed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4F7DBA6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73B257E7" w14:textId="2A20CCAC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 xml:space="preserve">A rectangle of area </w:t>
      </w:r>
      <m:oMath>
        <m:r>
          <w:rPr>
            <w:rFonts w:ascii="Cambria Math" w:hAnsi="Cambria Math"/>
          </w:rPr>
          <m:t>100</m:t>
        </m:r>
      </m:oMath>
      <w:r w:rsidRPr="00CB6122">
        <w:rPr>
          <w:rFonts w:ascii="Roboto Mono" w:hAnsi="Roboto Mono"/>
        </w:rPr>
        <w:t xml:space="preserve">contains a circular hole of area </w:t>
      </w:r>
      <m:oMath>
        <m:r>
          <w:rPr>
            <w:rFonts w:ascii="Cambria Math" w:hAnsi="Cambria Math"/>
          </w:rPr>
          <m:t>25π</m:t>
        </m:r>
      </m:oMath>
      <w:r w:rsidRPr="00CB6122">
        <w:rPr>
          <w:rFonts w:ascii="Roboto Mono" w:hAnsi="Roboto Mono"/>
        </w:rPr>
        <w:t>.</w:t>
      </w:r>
    </w:p>
    <w:p w14:paraId="1BE328A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remaining area is</w:t>
      </w:r>
    </w:p>
    <w:p w14:paraId="749AC875" w14:textId="7403DF0D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A=100-25π.</m:t>
          </m:r>
        </m:oMath>
      </m:oMathPara>
    </w:p>
    <w:p w14:paraId="71092923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583C5B6E">
          <v:rect id="_x0000_i1039" style="width:0;height:1.5pt" o:hralign="center" o:hrstd="t" o:hr="t" fillcolor="#a0a0a0" stroked="f"/>
        </w:pict>
      </w:r>
    </w:p>
    <w:p w14:paraId="077C0EA4" w14:textId="77777777" w:rsidR="00CB6122" w:rsidRDefault="00CB6122" w:rsidP="0073200E">
      <w:pPr>
        <w:pStyle w:val="Heading3"/>
      </w:pPr>
      <w:r w:rsidRPr="00CB6122">
        <w:t>16. Subdivision-Area Conditions</w:t>
      </w:r>
    </w:p>
    <w:p w14:paraId="777F7882" w14:textId="703F178C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A64D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6A0BA64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Subdivision-Area Condition</w:t>
      </w:r>
      <w:r w:rsidRPr="00CB6122">
        <w:rPr>
          <w:rFonts w:ascii="Roboto Mono" w:hAnsi="Roboto Mono"/>
        </w:rPr>
        <w:t xml:space="preserve"> requires a figure to be divided into regions with specified areas or area relationships.</w:t>
      </w:r>
    </w:p>
    <w:p w14:paraId="5BF7F77E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52DE91F6" w14:textId="7C624964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triangle has area </w:t>
      </w:r>
      <m:oMath>
        <m:r>
          <w:rPr>
            <w:rFonts w:ascii="Cambria Math" w:hAnsi="Cambria Math"/>
          </w:rPr>
          <m:t>60</m:t>
        </m:r>
      </m:oMath>
      <w:r w:rsidRPr="00CB6122">
        <w:rPr>
          <w:rFonts w:ascii="Roboto Mono" w:hAnsi="Roboto Mono"/>
        </w:rPr>
        <w:t>and is divided into three regions of equal area.</w:t>
      </w:r>
    </w:p>
    <w:p w14:paraId="3F92678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Then:</w:t>
      </w:r>
    </w:p>
    <w:p w14:paraId="6E99913C" w14:textId="48D0F821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=20.</m:t>
          </m:r>
        </m:oMath>
      </m:oMathPara>
    </w:p>
    <w:p w14:paraId="14658EAE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Another Example</w:t>
      </w:r>
    </w:p>
    <w:p w14:paraId="171F61A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29F15513" w14:textId="6134F628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=2:3</m:t>
          </m:r>
        </m:oMath>
      </m:oMathPara>
    </w:p>
    <w:p w14:paraId="2A598FD9" w14:textId="34A0DBE4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and total area is </w:t>
      </w:r>
      <m:oMath>
        <m:r>
          <w:rPr>
            <w:rFonts w:ascii="Cambria Math" w:hAnsi="Cambria Math"/>
          </w:rPr>
          <m:t>50</m:t>
        </m:r>
      </m:oMath>
      <w:r w:rsidRPr="00CB6122">
        <w:rPr>
          <w:rFonts w:ascii="Roboto Mono" w:hAnsi="Roboto Mono"/>
        </w:rPr>
        <w:t>, let</w:t>
      </w:r>
    </w:p>
    <w:p w14:paraId="48F0386C" w14:textId="459F6245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=2x,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=3x.</m:t>
          </m:r>
        </m:oMath>
      </m:oMathPara>
    </w:p>
    <w:p w14:paraId="42B150BD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Then:</w:t>
      </w:r>
    </w:p>
    <w:p w14:paraId="277343C5" w14:textId="77F41BFF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5x=50</m:t>
          </m:r>
        </m:oMath>
      </m:oMathPara>
    </w:p>
    <w:p w14:paraId="0BFB9FA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so</w:t>
      </w:r>
    </w:p>
    <w:p w14:paraId="4F27ACC4" w14:textId="1D1AADC3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x=10.</m:t>
          </m:r>
        </m:oMath>
      </m:oMathPara>
    </w:p>
    <w:p w14:paraId="401BCDC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Therefore:</w:t>
      </w:r>
    </w:p>
    <w:p w14:paraId="05B1CDFF" w14:textId="5B562E69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=30.</m:t>
          </m:r>
        </m:oMath>
      </m:oMathPara>
    </w:p>
    <w:p w14:paraId="1138516F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1E8C72AA">
          <v:rect id="_x0000_i1040" style="width:0;height:1.5pt" o:hralign="center" o:hrstd="t" o:hr="t" fillcolor="#a0a0a0" stroked="f"/>
        </w:pict>
      </w:r>
    </w:p>
    <w:p w14:paraId="3898BFBB" w14:textId="77777777" w:rsidR="00CB6122" w:rsidRDefault="00CB6122" w:rsidP="0073200E">
      <w:pPr>
        <w:pStyle w:val="Heading3"/>
      </w:pPr>
      <w:r w:rsidRPr="00CB6122">
        <w:lastRenderedPageBreak/>
        <w:t>17. Overlap-Area Conditions</w:t>
      </w:r>
    </w:p>
    <w:p w14:paraId="2D29767D" w14:textId="2AB374F9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002972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3C42E35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Overlap-Area Condition</w:t>
      </w:r>
      <w:r w:rsidRPr="00CB6122">
        <w:rPr>
          <w:rFonts w:ascii="Roboto Mono" w:hAnsi="Roboto Mono"/>
        </w:rPr>
        <w:t xml:space="preserve"> concerns the area shared by two or more geometric regions.</w:t>
      </w:r>
    </w:p>
    <w:p w14:paraId="6D17594A" w14:textId="1455371A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For two regions </w:t>
      </w:r>
      <m:oMath>
        <m:r>
          <w:rPr>
            <w:rFonts w:ascii="Cambria Math" w:hAnsi="Cambria Math"/>
          </w:rPr>
          <m:t>A</m:t>
        </m:r>
      </m:oMath>
      <w:r w:rsidRPr="00CB612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B6122">
        <w:rPr>
          <w:rFonts w:ascii="Roboto Mono" w:hAnsi="Roboto Mono"/>
        </w:rPr>
        <w:t>:</w:t>
      </w:r>
    </w:p>
    <w:p w14:paraId="33C954EF" w14:textId="6E2AC29A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union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A∩B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DCC21C6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2B3897AD" w14:textId="66C0C74B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Two regions have areas </w:t>
      </w:r>
      <m:oMath>
        <m:r>
          <w:rPr>
            <w:rFonts w:ascii="Cambria Math" w:hAnsi="Cambria Math"/>
          </w:rPr>
          <m:t>30</m:t>
        </m:r>
      </m:oMath>
      <w:r w:rsidRPr="00CB612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20</m:t>
        </m:r>
      </m:oMath>
      <w:r w:rsidRPr="00CB6122">
        <w:rPr>
          <w:rFonts w:ascii="Roboto Mono" w:hAnsi="Roboto Mono"/>
        </w:rPr>
        <w:t xml:space="preserve">, with an overlap of </w:t>
      </w:r>
      <m:oMath>
        <m:r>
          <w:rPr>
            <w:rFonts w:ascii="Cambria Math" w:hAnsi="Cambria Math"/>
          </w:rPr>
          <m:t>5</m:t>
        </m:r>
      </m:oMath>
      <w:r w:rsidRPr="00CB6122">
        <w:rPr>
          <w:rFonts w:ascii="Roboto Mono" w:hAnsi="Roboto Mono"/>
        </w:rPr>
        <w:t>.</w:t>
      </w:r>
    </w:p>
    <w:p w14:paraId="351F8D2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Then:</w:t>
      </w:r>
    </w:p>
    <w:p w14:paraId="1677120C" w14:textId="1DDEB5B4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union</m:t>
              </m:r>
            </m:sub>
          </m:sSub>
          <m:r>
            <w:rPr>
              <w:rFonts w:ascii="Cambria Math" w:hAnsi="Cambria Math"/>
            </w:rPr>
            <m:t>=30+20-5=45.</m:t>
          </m:r>
        </m:oMath>
      </m:oMathPara>
    </w:p>
    <w:p w14:paraId="70FC1A0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overlap is:</w:t>
      </w:r>
    </w:p>
    <w:p w14:paraId="127F0C7C" w14:textId="1A6D0BBA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A∩B</m:t>
              </m:r>
            </m:sub>
          </m:sSub>
          <m:r>
            <w:rPr>
              <w:rFonts w:ascii="Cambria Math" w:hAnsi="Cambria Math"/>
            </w:rPr>
            <m:t>=5.</m:t>
          </m:r>
        </m:oMath>
      </m:oMathPara>
    </w:p>
    <w:p w14:paraId="2F0E9C6F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0D17A639">
          <v:rect id="_x0000_i1041" style="width:0;height:1.5pt" o:hralign="center" o:hrstd="t" o:hr="t" fillcolor="#a0a0a0" stroked="f"/>
        </w:pict>
      </w:r>
    </w:p>
    <w:p w14:paraId="5E940851" w14:textId="77777777" w:rsidR="00CB6122" w:rsidRDefault="00CB6122" w:rsidP="0073200E">
      <w:pPr>
        <w:pStyle w:val="Heading3"/>
      </w:pPr>
      <w:r w:rsidRPr="00CB6122">
        <w:t>18. Coordinate-Area Conditions</w:t>
      </w:r>
    </w:p>
    <w:p w14:paraId="7B3BB877" w14:textId="3D20A09F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FFBE4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303F4C5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Coordinate-Area Condition</w:t>
      </w:r>
      <w:r w:rsidRPr="00CB6122">
        <w:rPr>
          <w:rFonts w:ascii="Roboto Mono" w:hAnsi="Roboto Mono"/>
        </w:rPr>
        <w:t xml:space="preserve"> specifies an area using the coordinates of points.</w:t>
      </w:r>
    </w:p>
    <w:p w14:paraId="075FAE4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a triangle with vertices</w:t>
      </w:r>
    </w:p>
    <w:p w14:paraId="7CAC7329" w14:textId="78C7BA07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ECAE8A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area is</w:t>
      </w:r>
    </w:p>
    <w:p w14:paraId="494C12C7" w14:textId="0762E57D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6793A7B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73C5408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</w:t>
      </w:r>
    </w:p>
    <w:p w14:paraId="7149253A" w14:textId="2DFCC975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E26061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area is</w:t>
      </w:r>
    </w:p>
    <w:p w14:paraId="33C4D9CE" w14:textId="6BB74F77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=12.</m:t>
          </m:r>
        </m:oMath>
      </m:oMathPara>
    </w:p>
    <w:p w14:paraId="21E47CD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Thus the condition</w:t>
      </w:r>
    </w:p>
    <w:p w14:paraId="5595349E" w14:textId="674107B4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5810714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is satisfied.</w:t>
      </w:r>
    </w:p>
    <w:p w14:paraId="09D7AA5C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5F50909A">
          <v:rect id="_x0000_i1042" style="width:0;height:1.5pt" o:hralign="center" o:hrstd="t" o:hr="t" fillcolor="#a0a0a0" stroked="f"/>
        </w:pict>
      </w:r>
    </w:p>
    <w:p w14:paraId="31AF49EA" w14:textId="77777777" w:rsidR="00CB6122" w:rsidRDefault="00CB6122" w:rsidP="0073200E">
      <w:pPr>
        <w:pStyle w:val="Heading3"/>
      </w:pPr>
      <w:r w:rsidRPr="00CB6122">
        <w:t>19. Signed-Area Conditions</w:t>
      </w:r>
    </w:p>
    <w:p w14:paraId="38CC6D29" w14:textId="15848EF8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B35C38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77E58B6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Signed-Area Condition</w:t>
      </w:r>
      <w:r w:rsidRPr="00CB6122">
        <w:rPr>
          <w:rFonts w:ascii="Roboto Mono" w:hAnsi="Roboto Mono"/>
        </w:rPr>
        <w:t xml:space="preserve"> assigns a positive or negative sign to an area depending on orientation.</w:t>
      </w:r>
    </w:p>
    <w:p w14:paraId="3C2133E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a triangle:</w:t>
      </w:r>
    </w:p>
    <w:p w14:paraId="60D0DDC9" w14:textId="51D906C1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7D9630D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ordinary geometric area is:</w:t>
      </w:r>
    </w:p>
    <w:p w14:paraId="79B9CD4D" w14:textId="3018D31E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∣.</m:t>
          </m:r>
        </m:oMath>
      </m:oMathPara>
    </w:p>
    <w:p w14:paraId="6805EC2B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46422EB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 reversing the order of the vertices changes</w:t>
      </w:r>
    </w:p>
    <w:p w14:paraId="740747C5" w14:textId="45B3785C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=12</m:t>
          </m:r>
        </m:oMath>
      </m:oMathPara>
    </w:p>
    <w:p w14:paraId="5659453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to</w:t>
      </w:r>
    </w:p>
    <w:p w14:paraId="39C1BB3B" w14:textId="6BE2B982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=-12,</m:t>
          </m:r>
        </m:oMath>
      </m:oMathPara>
    </w:p>
    <w:p w14:paraId="5838954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ordinary area remains</w:t>
      </w:r>
    </w:p>
    <w:p w14:paraId="0DC2E21E" w14:textId="5D53AF95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∣=12.</m:t>
          </m:r>
        </m:oMath>
      </m:oMathPara>
    </w:p>
    <w:p w14:paraId="086943E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>Signed areas are especially useful in coordinate geometry, polygon orientation, and computational geometry.</w:t>
      </w:r>
    </w:p>
    <w:p w14:paraId="495EFF29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30C8511E">
          <v:rect id="_x0000_i1043" style="width:0;height:1.5pt" o:hralign="center" o:hrstd="t" o:hr="t" fillcolor="#a0a0a0" stroked="f"/>
        </w:pict>
      </w:r>
    </w:p>
    <w:p w14:paraId="5C6FA69A" w14:textId="77777777" w:rsidR="00CB6122" w:rsidRDefault="00CB6122" w:rsidP="0073200E">
      <w:pPr>
        <w:pStyle w:val="Heading3"/>
      </w:pPr>
      <w:r w:rsidRPr="00CB6122">
        <w:t>20. Area-Bisecting Conditions</w:t>
      </w:r>
    </w:p>
    <w:p w14:paraId="4FCF2519" w14:textId="58CF2113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575290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2B07386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Area-Bisecting Condition</w:t>
      </w:r>
      <w:r w:rsidRPr="00CB6122">
        <w:rPr>
          <w:rFonts w:ascii="Roboto Mono" w:hAnsi="Roboto Mono"/>
        </w:rPr>
        <w:t xml:space="preserve"> requires a line, segment, or curve to divide a region into two equal-area parts.</w:t>
      </w:r>
    </w:p>
    <w:p w14:paraId="4F0AA174" w14:textId="0BF7E16A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5E0AC2A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7739BCF8" w14:textId="787ADEB3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rectangle has area </w:t>
      </w:r>
      <m:oMath>
        <m:r>
          <w:rPr>
            <w:rFonts w:ascii="Cambria Math" w:hAnsi="Cambria Math"/>
          </w:rPr>
          <m:t>80</m:t>
        </m:r>
      </m:oMath>
      <w:r w:rsidRPr="00CB6122">
        <w:rPr>
          <w:rFonts w:ascii="Roboto Mono" w:hAnsi="Roboto Mono"/>
        </w:rPr>
        <w:t>. A line bisects its area.</w:t>
      </w:r>
    </w:p>
    <w:p w14:paraId="7D135DA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Each resulting region must have:</w:t>
      </w:r>
    </w:p>
    <w:p w14:paraId="6AFC5DFA" w14:textId="5B0D192E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=40.</m:t>
          </m:r>
        </m:oMath>
      </m:oMathPara>
    </w:p>
    <w:p w14:paraId="6EAE3455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Important Distinction</w:t>
      </w:r>
    </w:p>
    <w:p w14:paraId="2C1A8C1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area bisector</w:t>
      </w:r>
      <w:r w:rsidRPr="00CB6122">
        <w:rPr>
          <w:rFonts w:ascii="Roboto Mono" w:hAnsi="Roboto Mono"/>
        </w:rPr>
        <w:t xml:space="preserve"> does not necessarily divide the perimeter or side lengths equally.</w:t>
      </w:r>
    </w:p>
    <w:p w14:paraId="117D9897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0FDCB854">
          <v:rect id="_x0000_i1044" style="width:0;height:1.5pt" o:hralign="center" o:hrstd="t" o:hr="t" fillcolor="#a0a0a0" stroked="f"/>
        </w:pict>
      </w:r>
    </w:p>
    <w:p w14:paraId="1A5395DA" w14:textId="77777777" w:rsidR="00CB6122" w:rsidRDefault="00CB6122" w:rsidP="0073200E">
      <w:pPr>
        <w:pStyle w:val="Heading3"/>
      </w:pPr>
      <w:r w:rsidRPr="00CB6122">
        <w:t>21. Maximum-Area Conditions</w:t>
      </w:r>
    </w:p>
    <w:p w14:paraId="0831A488" w14:textId="7381B4CB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A87A21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416204B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Maximum-Area Condition</w:t>
      </w:r>
      <w:r w:rsidRPr="00CB6122">
        <w:rPr>
          <w:rFonts w:ascii="Roboto Mono" w:hAnsi="Roboto Mono"/>
        </w:rPr>
        <w:t xml:space="preserve"> requires a figure to have the greatest possible area under specified constraints.</w:t>
      </w:r>
    </w:p>
    <w:p w14:paraId="685C2B02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Example: Rectangle with Fixed Perimeter</w:t>
      </w:r>
    </w:p>
    <w:p w14:paraId="32EAEAF5" w14:textId="31EE9AFD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For a rectangle with perimeter </w:t>
      </w:r>
      <m:oMath>
        <m:r>
          <w:rPr>
            <w:rFonts w:ascii="Cambria Math" w:hAnsi="Cambria Math"/>
          </w:rPr>
          <m:t>P</m:t>
        </m:r>
      </m:oMath>
      <w:r w:rsidRPr="00CB6122">
        <w:rPr>
          <w:rFonts w:ascii="Roboto Mono" w:hAnsi="Roboto Mono"/>
        </w:rPr>
        <w:t>:</w:t>
      </w:r>
    </w:p>
    <w:p w14:paraId="79447CD0" w14:textId="499AF99C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375202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>Equality occurs when the rectangle is a square.</w:t>
      </w:r>
    </w:p>
    <w:p w14:paraId="4F5FB49D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25A0BE35" w14:textId="6BADF5D7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P=40,</m:t>
          </m:r>
        </m:oMath>
      </m:oMathPara>
    </w:p>
    <w:p w14:paraId="22ADC28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7F0DB07A" w14:textId="0B5530EF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=100.</m:t>
          </m:r>
        </m:oMath>
      </m:oMathPara>
    </w:p>
    <w:p w14:paraId="4B3831E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Thus the maximum area is:</w:t>
      </w:r>
    </w:p>
    <w:p w14:paraId="45E049CF" w14:textId="513D25EF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7C5594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21982C7C">
          <v:rect id="_x0000_i1045" style="width:0;height:1.5pt" o:hralign="center" o:hrstd="t" o:hr="t" fillcolor="#a0a0a0" stroked="f"/>
        </w:pict>
      </w:r>
    </w:p>
    <w:p w14:paraId="64EBDE43" w14:textId="77777777" w:rsidR="00CB6122" w:rsidRDefault="00CB6122" w:rsidP="0073200E">
      <w:pPr>
        <w:pStyle w:val="Heading3"/>
      </w:pPr>
      <w:r w:rsidRPr="00CB6122">
        <w:t>22. Minimum-Area Conditions</w:t>
      </w:r>
    </w:p>
    <w:p w14:paraId="5784D256" w14:textId="1D8613F9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AA5D4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5E7888A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Minimum-Area Condition</w:t>
      </w:r>
      <w:r w:rsidRPr="00CB6122">
        <w:rPr>
          <w:rFonts w:ascii="Roboto Mono" w:hAnsi="Roboto Mono"/>
        </w:rPr>
        <w:t xml:space="preserve"> requires a figure to have the smallest possible area under specified constraints.</w:t>
      </w:r>
    </w:p>
    <w:p w14:paraId="511FA2A5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45AF7952" w14:textId="30B09FA8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Among triangles with a fixed base </w:t>
      </w:r>
      <m:oMath>
        <m:r>
          <w:rPr>
            <w:rFonts w:ascii="Cambria Math" w:hAnsi="Cambria Math"/>
          </w:rPr>
          <m:t>b</m:t>
        </m:r>
      </m:oMath>
      <w:r w:rsidRPr="00CB6122">
        <w:rPr>
          <w:rFonts w:ascii="Roboto Mono" w:hAnsi="Roboto Mono"/>
        </w:rPr>
        <w:t xml:space="preserve">and fixed altitude </w:t>
      </w:r>
      <m:oMath>
        <m:r>
          <w:rPr>
            <w:rFonts w:ascii="Cambria Math" w:hAnsi="Cambria Math"/>
          </w:rPr>
          <m:t>h</m:t>
        </m:r>
      </m:oMath>
      <w:r w:rsidRPr="00CB6122">
        <w:rPr>
          <w:rFonts w:ascii="Roboto Mono" w:hAnsi="Roboto Mono"/>
        </w:rPr>
        <w:t>, the area is fixed:</w:t>
      </w:r>
    </w:p>
    <w:p w14:paraId="77CE0F69" w14:textId="6C82D834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bh.</m:t>
          </m:r>
        </m:oMath>
      </m:oMathPara>
    </w:p>
    <w:p w14:paraId="37321A1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In optimization problems, additional constraints determine which configuration minimizes the area.</w:t>
      </w:r>
    </w:p>
    <w:p w14:paraId="181EDFCF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Important Point</w:t>
      </w:r>
    </w:p>
    <w:p w14:paraId="737CD5A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minimum-area condition always depends on the </w:t>
      </w:r>
      <w:r w:rsidRPr="00CB6122">
        <w:rPr>
          <w:rFonts w:ascii="Roboto Mono" w:hAnsi="Roboto Mono"/>
          <w:b/>
          <w:bCs/>
        </w:rPr>
        <w:t>constraints</w:t>
      </w:r>
      <w:r w:rsidRPr="00CB6122">
        <w:rPr>
          <w:rFonts w:ascii="Roboto Mono" w:hAnsi="Roboto Mono"/>
        </w:rPr>
        <w:t>. Without constraints, a positive area can often be made arbitrarily small.</w:t>
      </w:r>
    </w:p>
    <w:p w14:paraId="171E20A5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65EF4CD6">
          <v:rect id="_x0000_i1046" style="width:0;height:1.5pt" o:hralign="center" o:hrstd="t" o:hr="t" fillcolor="#a0a0a0" stroked="f"/>
        </w:pict>
      </w:r>
    </w:p>
    <w:p w14:paraId="79D728D6" w14:textId="77777777" w:rsidR="00CB6122" w:rsidRDefault="00CB6122" w:rsidP="0073200E">
      <w:pPr>
        <w:pStyle w:val="Heading3"/>
      </w:pPr>
      <w:r w:rsidRPr="00CB6122">
        <w:lastRenderedPageBreak/>
        <w:t>23. Isoperimetric Area Conditions</w:t>
      </w:r>
    </w:p>
    <w:p w14:paraId="49BC8C43" w14:textId="615DB7DC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46A436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071678D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The </w:t>
      </w:r>
      <w:r w:rsidRPr="00CB6122">
        <w:rPr>
          <w:rFonts w:ascii="Roboto Mono" w:hAnsi="Roboto Mono"/>
          <w:b/>
          <w:bCs/>
        </w:rPr>
        <w:t>Isoperimetric Inequality</w:t>
      </w:r>
      <w:r w:rsidRPr="00CB6122">
        <w:rPr>
          <w:rFonts w:ascii="Roboto Mono" w:hAnsi="Roboto Mono"/>
        </w:rPr>
        <w:t xml:space="preserve"> relates area and perimeter.</w:t>
      </w:r>
    </w:p>
    <w:p w14:paraId="0427C0E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a plane region:</w:t>
      </w:r>
    </w:p>
    <w:p w14:paraId="0420391C" w14:textId="56EE19C4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3B9CD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Equivalently:</w:t>
      </w:r>
    </w:p>
    <w:p w14:paraId="00FC003B" w14:textId="5709988E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EA1860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Equality occurs for a circle.</w:t>
      </w:r>
    </w:p>
    <w:p w14:paraId="75A006B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172ECB6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793D6942" w14:textId="63B7CF48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P=20,</m:t>
          </m:r>
        </m:oMath>
      </m:oMathPara>
    </w:p>
    <w:p w14:paraId="43FBF01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</w:t>
      </w:r>
    </w:p>
    <w:p w14:paraId="333606B5" w14:textId="2354CEF4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AAC269F" w14:textId="580E35D2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So among plane figures with perimeter </w:t>
      </w:r>
      <m:oMath>
        <m:r>
          <w:rPr>
            <w:rFonts w:ascii="Cambria Math" w:hAnsi="Cambria Math"/>
          </w:rPr>
          <m:t>20</m:t>
        </m:r>
      </m:oMath>
      <w:r w:rsidRPr="00CB6122">
        <w:rPr>
          <w:rFonts w:ascii="Roboto Mono" w:hAnsi="Roboto Mono"/>
        </w:rPr>
        <w:t>, the circle encloses the greatest area.</w:t>
      </w:r>
    </w:p>
    <w:p w14:paraId="79526592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2863AC00">
          <v:rect id="_x0000_i1047" style="width:0;height:1.5pt" o:hralign="center" o:hrstd="t" o:hr="t" fillcolor="#a0a0a0" stroked="f"/>
        </w:pict>
      </w:r>
    </w:p>
    <w:p w14:paraId="690F7AA3" w14:textId="77777777" w:rsidR="00CB6122" w:rsidRDefault="00CB6122" w:rsidP="0073200E">
      <w:pPr>
        <w:pStyle w:val="Heading3"/>
      </w:pPr>
      <w:r w:rsidRPr="00CB6122">
        <w:t>24. Area Conditions from Similarity</w:t>
      </w:r>
    </w:p>
    <w:p w14:paraId="2EC051C0" w14:textId="230D0D7E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E0AEF0" w14:textId="3D494080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For similar figures with scale factor </w:t>
      </w:r>
      <m:oMath>
        <m:r>
          <w:rPr>
            <w:rFonts w:ascii="Cambria Math" w:hAnsi="Cambria Math"/>
          </w:rPr>
          <m:t>k</m:t>
        </m:r>
      </m:oMath>
      <w:r w:rsidRPr="00CB6122">
        <w:rPr>
          <w:rFonts w:ascii="Roboto Mono" w:hAnsi="Roboto Mono"/>
        </w:rPr>
        <w:t>:</w:t>
      </w:r>
    </w:p>
    <w:p w14:paraId="73A3D9FE" w14:textId="186F87FB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EED6F0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38B8A42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Two similar triangles have corresponding sides in ratio</w:t>
      </w:r>
    </w:p>
    <w:p w14:paraId="1E7E6CD2" w14:textId="358BBCEB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2:3.</m:t>
          </m:r>
        </m:oMath>
      </m:oMathPara>
    </w:p>
    <w:p w14:paraId="7321896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Therefore their areas are in ratio:</w:t>
      </w:r>
    </w:p>
    <w:p w14:paraId="68A141CE" w14:textId="625E1C21" w:rsidR="00CB6122" w:rsidRPr="00CB6122" w:rsidRDefault="00000000" w:rsidP="00CB61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=4:9.</m:t>
          </m:r>
        </m:oMath>
      </m:oMathPara>
    </w:p>
    <w:p w14:paraId="0D6672C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So:</w:t>
      </w:r>
    </w:p>
    <w:p w14:paraId="2E4CED58" w14:textId="34F462EC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83A0848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12CA31F4">
          <v:rect id="_x0000_i1048" style="width:0;height:1.5pt" o:hralign="center" o:hrstd="t" o:hr="t" fillcolor="#a0a0a0" stroked="f"/>
        </w:pict>
      </w:r>
    </w:p>
    <w:p w14:paraId="455C9EA7" w14:textId="77777777" w:rsidR="00CB6122" w:rsidRDefault="00CB6122" w:rsidP="0073200E">
      <w:pPr>
        <w:pStyle w:val="Heading3"/>
      </w:pPr>
      <w:r w:rsidRPr="00CB6122">
        <w:t>25. Area Conditions from Equal Bases and Altitudes</w:t>
      </w:r>
    </w:p>
    <w:p w14:paraId="7E2501B3" w14:textId="6CBF24D7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3F471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 two triangles have equal bases and equal corresponding altitudes:</w:t>
      </w:r>
    </w:p>
    <w:p w14:paraId="4F97B9DD" w14:textId="4DF5F4B4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AC2321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then:</w:t>
      </w:r>
    </w:p>
    <w:p w14:paraId="5707ADC3" w14:textId="530F3ACC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CA1E7C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More generally, if two triangles share the same altitude:</w:t>
      </w:r>
    </w:p>
    <w:p w14:paraId="4A45CA9B" w14:textId="1ED4A9F6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27A8C2C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62607B74" w14:textId="4117C410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Two triangles have bases </w:t>
      </w:r>
      <m:oMath>
        <m:r>
          <w:rPr>
            <w:rFonts w:ascii="Cambria Math" w:hAnsi="Cambria Math"/>
          </w:rPr>
          <m:t>6</m:t>
        </m:r>
      </m:oMath>
      <w:r w:rsidRPr="00CB612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9</m:t>
        </m:r>
      </m:oMath>
      <w:r w:rsidRPr="00CB6122">
        <w:rPr>
          <w:rFonts w:ascii="Roboto Mono" w:hAnsi="Roboto Mono"/>
        </w:rPr>
        <w:t>and the same altitude.</w:t>
      </w:r>
    </w:p>
    <w:p w14:paraId="2A6CFA9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Then:</w:t>
      </w:r>
    </w:p>
    <w:p w14:paraId="31D555F5" w14:textId="3DD09961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04F6434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71EB08B9">
          <v:rect id="_x0000_i1049" style="width:0;height:1.5pt" o:hralign="center" o:hrstd="t" o:hr="t" fillcolor="#a0a0a0" stroked="f"/>
        </w:pict>
      </w:r>
    </w:p>
    <w:p w14:paraId="60C414AD" w14:textId="77777777" w:rsidR="00CB6122" w:rsidRDefault="00CB6122" w:rsidP="0073200E">
      <w:pPr>
        <w:pStyle w:val="Heading3"/>
      </w:pPr>
      <w:r w:rsidRPr="00CB6122">
        <w:t>26. Area Conditions in Triangles with a Common Vertex</w:t>
      </w:r>
    </w:p>
    <w:p w14:paraId="164B3A4B" w14:textId="5F080D5C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5A1F5E" w14:textId="2153C934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Suppose triangles </w:t>
      </w:r>
      <m:oMath>
        <m:r>
          <w:rPr>
            <w:rFonts w:ascii="Cambria Math" w:hAnsi="Cambria Math"/>
          </w:rPr>
          <m:t>PAB</m:t>
        </m:r>
      </m:oMath>
      <w:r w:rsidRPr="00CB612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PAC</m:t>
        </m:r>
      </m:oMath>
      <w:r w:rsidRPr="00CB6122">
        <w:rPr>
          <w:rFonts w:ascii="Roboto Mono" w:hAnsi="Roboto Mono"/>
        </w:rPr>
        <w:t xml:space="preserve">share the same altitude from </w:t>
      </w:r>
      <m:oMath>
        <m:r>
          <w:rPr>
            <w:rFonts w:ascii="Cambria Math" w:hAnsi="Cambria Math"/>
          </w:rPr>
          <m:t>P</m:t>
        </m:r>
      </m:oMath>
      <w:r w:rsidRPr="00CB6122">
        <w:rPr>
          <w:rFonts w:ascii="Roboto Mono" w:hAnsi="Roboto Mono"/>
        </w:rPr>
        <w:t xml:space="preserve">to line </w:t>
      </w:r>
      <m:oMath>
        <m:r>
          <w:rPr>
            <w:rFonts w:ascii="Cambria Math" w:hAnsi="Cambria Math"/>
          </w:rPr>
          <m:t>ABC</m:t>
        </m:r>
      </m:oMath>
      <w:r w:rsidRPr="00CB6122">
        <w:rPr>
          <w:rFonts w:ascii="Roboto Mono" w:hAnsi="Roboto Mono"/>
        </w:rPr>
        <w:t>.</w:t>
      </w:r>
    </w:p>
    <w:p w14:paraId="65722FE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>Then:</w:t>
      </w:r>
    </w:p>
    <w:p w14:paraId="68A50AE2" w14:textId="73EAA990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PAB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PAC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E9F6901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648C0A3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6B713C1E" w14:textId="64FB164E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AB=4, AC=10,</m:t>
          </m:r>
        </m:oMath>
      </m:oMathPara>
    </w:p>
    <w:p w14:paraId="721C3E0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then:</w:t>
      </w:r>
    </w:p>
    <w:p w14:paraId="4085CCB2" w14:textId="42414AC7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PAB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PAC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80A9D4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Thus:</w:t>
      </w:r>
    </w:p>
    <w:p w14:paraId="7A3FC996" w14:textId="40FB7CD9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PAB</m:t>
              </m:r>
            </m:e>
          </m:d>
          <m: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PAC</m:t>
              </m:r>
            </m:e>
          </m:d>
          <m:r>
            <w:rPr>
              <w:rFonts w:ascii="Cambria Math" w:hAnsi="Cambria Math"/>
            </w:rPr>
            <m:t>=2:5.</m:t>
          </m:r>
        </m:oMath>
      </m:oMathPara>
    </w:p>
    <w:p w14:paraId="7C256CCF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60BA8C0E">
          <v:rect id="_x0000_i1050" style="width:0;height:1.5pt" o:hralign="center" o:hrstd="t" o:hr="t" fillcolor="#a0a0a0" stroked="f"/>
        </w:pict>
      </w:r>
    </w:p>
    <w:p w14:paraId="1597B593" w14:textId="77777777" w:rsidR="00CB6122" w:rsidRDefault="00CB6122" w:rsidP="0073200E">
      <w:pPr>
        <w:pStyle w:val="Heading3"/>
      </w:pPr>
      <w:r w:rsidRPr="00CB6122">
        <w:t>28. Area-Theorem Conditions</w:t>
      </w:r>
    </w:p>
    <w:p w14:paraId="2432D3CA" w14:textId="4CF3A1E2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1D779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Many geometric theorems establish area relationships.</w:t>
      </w:r>
    </w:p>
    <w:p w14:paraId="1D825FC9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Triangle Area</w:t>
      </w:r>
    </w:p>
    <w:p w14:paraId="2DA159D8" w14:textId="1176D101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2200734F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Heron's Formula</w:t>
      </w:r>
    </w:p>
    <w:p w14:paraId="06546E40" w14:textId="7B481A74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s-a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s-b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s-c</m:t>
                  </m:r>
                </m:e>
              </m:d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70164AD7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Weitzenböck's Inequality</w:t>
      </w:r>
    </w:p>
    <w:p w14:paraId="2241FFC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a triangle:</w:t>
      </w:r>
    </w:p>
    <w:p w14:paraId="58FE883A" w14:textId="1DCCE54F" w:rsidR="00CB6122" w:rsidRPr="00CB6122" w:rsidRDefault="00000000" w:rsidP="00CB61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K.</m:t>
          </m:r>
        </m:oMath>
      </m:oMathPara>
    </w:p>
    <w:p w14:paraId="37BCFA7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Therefore:</w:t>
      </w:r>
    </w:p>
    <w:p w14:paraId="67E1F941" w14:textId="7000DFDB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32411C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>Equality occurs for an equilateral triangle.</w:t>
      </w:r>
    </w:p>
    <w:p w14:paraId="79CAA6A1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Isoperimetric Inequality</w:t>
      </w:r>
    </w:p>
    <w:p w14:paraId="6E675630" w14:textId="0D19CB61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4πA≤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D62584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These can therefore be viewed as important sources of area constraints.</w:t>
      </w:r>
    </w:p>
    <w:p w14:paraId="10E0E0AE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4780AA38">
          <v:rect id="_x0000_i1051" style="width:0;height:1.5pt" o:hralign="center" o:hrstd="t" o:hr="t" fillcolor="#a0a0a0" stroked="f"/>
        </w:pict>
      </w:r>
    </w:p>
    <w:p w14:paraId="058AF192" w14:textId="77777777" w:rsidR="00CB6122" w:rsidRDefault="00CB6122" w:rsidP="0073200E">
      <w:pPr>
        <w:pStyle w:val="Heading3"/>
      </w:pPr>
      <w:r w:rsidRPr="00CB6122">
        <w:t>30. Area-Locus Conditions</w:t>
      </w:r>
    </w:p>
    <w:p w14:paraId="3FC54434" w14:textId="0DD65F2D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62270F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56814D0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An </w:t>
      </w:r>
      <w:r w:rsidRPr="00CB6122">
        <w:rPr>
          <w:rFonts w:ascii="Roboto Mono" w:hAnsi="Roboto Mono"/>
          <w:b/>
          <w:bCs/>
        </w:rPr>
        <w:t>Area-Locus Condition</w:t>
      </w:r>
      <w:r w:rsidRPr="00CB6122">
        <w:rPr>
          <w:rFonts w:ascii="Roboto Mono" w:hAnsi="Roboto Mono"/>
        </w:rPr>
        <w:t xml:space="preserve"> describes the set of points for which an area involving a moving point has a specified value.</w:t>
      </w:r>
    </w:p>
    <w:p w14:paraId="3975ED6D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7C22322E" w14:textId="0EDC2B3B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A</m:t>
        </m:r>
      </m:oMath>
      <w:r w:rsidRPr="00CB612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B6122">
        <w:rPr>
          <w:rFonts w:ascii="Roboto Mono" w:hAnsi="Roboto Mono"/>
        </w:rPr>
        <w:t xml:space="preserve">be fixed points and </w:t>
      </w:r>
      <m:oMath>
        <m:r>
          <w:rPr>
            <w:rFonts w:ascii="Cambria Math" w:hAnsi="Cambria Math"/>
          </w:rPr>
          <m:t>P</m:t>
        </m:r>
      </m:oMath>
      <w:r w:rsidRPr="00CB6122">
        <w:rPr>
          <w:rFonts w:ascii="Roboto Mono" w:hAnsi="Roboto Mono"/>
        </w:rPr>
        <w:t>move.</w:t>
      </w:r>
    </w:p>
    <w:p w14:paraId="46EC08C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Suppose:</w:t>
      </w:r>
    </w:p>
    <w:p w14:paraId="6819435B" w14:textId="79C8DC16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ABP</m:t>
              </m:r>
            </m:e>
          </m:d>
          <m:r>
            <w:rPr>
              <w:rFonts w:ascii="Cambria Math" w:hAnsi="Cambria Math"/>
            </w:rPr>
            <m:t>=K.</m:t>
          </m:r>
        </m:oMath>
      </m:oMathPara>
    </w:p>
    <w:p w14:paraId="2C39F97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Since</w:t>
      </w:r>
    </w:p>
    <w:p w14:paraId="47230F6F" w14:textId="3E2E74C4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713F5A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we require:</w:t>
      </w:r>
    </w:p>
    <w:p w14:paraId="43C504AE" w14:textId="12D5452D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2K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8515356" w14:textId="19524160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CB6122">
        <w:rPr>
          <w:rFonts w:ascii="Roboto Mono" w:hAnsi="Roboto Mono"/>
        </w:rPr>
        <w:t xml:space="preserve">must remain at a fixed perpendicular distance from line </w:t>
      </w:r>
      <m:oMath>
        <m:r>
          <w:rPr>
            <w:rFonts w:ascii="Cambria Math" w:hAnsi="Cambria Math"/>
          </w:rPr>
          <m:t>AB</m:t>
        </m:r>
      </m:oMath>
      <w:r w:rsidRPr="00CB6122">
        <w:rPr>
          <w:rFonts w:ascii="Roboto Mono" w:hAnsi="Roboto Mono"/>
        </w:rPr>
        <w:t>.</w:t>
      </w:r>
    </w:p>
    <w:p w14:paraId="62F6F90F" w14:textId="1420715C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The locus consists of </w:t>
      </w:r>
      <w:r w:rsidRPr="00CB6122">
        <w:rPr>
          <w:rFonts w:ascii="Roboto Mono" w:hAnsi="Roboto Mono"/>
          <w:b/>
          <w:bCs/>
        </w:rPr>
        <w:t xml:space="preserve">two lines parallel to </w:t>
      </w:r>
      <m:oMath>
        <m:r>
          <w:rPr>
            <w:rFonts w:ascii="Cambria Math" w:hAnsi="Cambria Math"/>
          </w:rPr>
          <m:t>AB</m:t>
        </m:r>
      </m:oMath>
      <w:r w:rsidRPr="00CB6122">
        <w:rPr>
          <w:rFonts w:ascii="Roboto Mono" w:hAnsi="Roboto Mono"/>
        </w:rPr>
        <w:t>, one on each side, at distance</w:t>
      </w:r>
    </w:p>
    <w:p w14:paraId="37BDA72A" w14:textId="364AC919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2K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C2D39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>This is an important connection:</w:t>
      </w:r>
    </w:p>
    <w:p w14:paraId="2A3D3AAD" w14:textId="25CE4BE4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Area Condition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Distance Condition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Locus</m:t>
          </m:r>
          <m:r>
            <w:rPr>
              <w:rFonts w:ascii="Cambria Math" w:hAnsi="Cambria Math"/>
            </w:rPr>
            <m:t>.</m:t>
          </m:r>
        </m:oMath>
      </m:oMathPara>
    </w:p>
    <w:p w14:paraId="0A00D65F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0ED1F068">
          <v:rect id="_x0000_i1052" style="width:0;height:1.5pt" o:hralign="center" o:hrstd="t" o:hr="t" fillcolor="#a0a0a0" stroked="f"/>
        </w:pict>
      </w:r>
    </w:p>
    <w:p w14:paraId="5D2CA49F" w14:textId="77777777" w:rsidR="00CB6122" w:rsidRDefault="00CB6122" w:rsidP="0073200E">
      <w:pPr>
        <w:pStyle w:val="Heading3"/>
      </w:pPr>
      <w:r w:rsidRPr="00CB6122">
        <w:t>31. Multiple-Area Conditions</w:t>
      </w:r>
    </w:p>
    <w:p w14:paraId="3B9B0FD0" w14:textId="46BA75B4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B444C0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Definition</w:t>
      </w:r>
    </w:p>
    <w:p w14:paraId="62BE3D2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Multiple-Area Condition</w:t>
      </w:r>
      <w:r w:rsidRPr="00CB6122">
        <w:rPr>
          <w:rFonts w:ascii="Roboto Mono" w:hAnsi="Roboto Mono"/>
        </w:rPr>
        <w:t xml:space="preserve"> imposes several area requirements simultaneously.</w:t>
      </w:r>
    </w:p>
    <w:p w14:paraId="373E2032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6565FC1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Suppose:</w:t>
      </w:r>
    </w:p>
    <w:p w14:paraId="148628ED" w14:textId="6D8E0A51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79DCC2A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252416C6" w14:textId="7019C698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748A73E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7E8C89A7" w14:textId="42E7F91B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  <m:r>
            <w:rPr>
              <w:rFonts w:ascii="Cambria Math" w:hAnsi="Cambria Math"/>
            </w:rPr>
            <m:t>=2:3.</m:t>
          </m:r>
        </m:oMath>
      </m:oMathPara>
    </w:p>
    <w:p w14:paraId="7089C2E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All conditions must hold simultaneously.</w:t>
      </w:r>
    </w:p>
    <w:p w14:paraId="70060B4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Another example:</w:t>
      </w:r>
    </w:p>
    <w:p w14:paraId="32EB7F08" w14:textId="6FDC3599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F75207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1B6B1E72" w14:textId="27629C07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77BAB2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Therefore:</w:t>
      </w:r>
    </w:p>
    <w:p w14:paraId="5E6178F7" w14:textId="2DF5D9BF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C6A835B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27008566">
          <v:rect id="_x0000_i1053" style="width:0;height:1.5pt" o:hralign="center" o:hrstd="t" o:hr="t" fillcolor="#a0a0a0" stroked="f"/>
        </w:pict>
      </w:r>
    </w:p>
    <w:p w14:paraId="7D3E1BE9" w14:textId="77777777" w:rsidR="00CB6122" w:rsidRDefault="00CB6122" w:rsidP="0073200E">
      <w:pPr>
        <w:pStyle w:val="Heading3"/>
      </w:pPr>
      <w:r w:rsidRPr="00CB6122">
        <w:t>32. Combined Area Conditions</w:t>
      </w:r>
    </w:p>
    <w:p w14:paraId="1C311DB3" w14:textId="234D0AB6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1C263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lastRenderedPageBreak/>
        <w:t>Definition</w:t>
      </w:r>
    </w:p>
    <w:p w14:paraId="6E4B3CD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 </w:t>
      </w:r>
      <w:r w:rsidRPr="00CB6122">
        <w:rPr>
          <w:rFonts w:ascii="Roboto Mono" w:hAnsi="Roboto Mono"/>
          <w:b/>
          <w:bCs/>
        </w:rPr>
        <w:t>Combined Area Condition</w:t>
      </w:r>
      <w:r w:rsidRPr="00CB6122">
        <w:rPr>
          <w:rFonts w:ascii="Roboto Mono" w:hAnsi="Roboto Mono"/>
        </w:rPr>
        <w:t xml:space="preserve"> combines area requirements with other types of geometric conditions.</w:t>
      </w:r>
    </w:p>
    <w:p w14:paraId="5769B4A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example:</w:t>
      </w:r>
    </w:p>
    <w:p w14:paraId="0D4485D9" w14:textId="1E069363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P∈AB</m:t>
          </m:r>
        </m:oMath>
      </m:oMathPara>
    </w:p>
    <w:p w14:paraId="18CF902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6DD9019A" w14:textId="31E4E104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ACP</m:t>
              </m:r>
            </m:e>
          </m:d>
          <m:r>
            <w:rPr>
              <w:rFonts w:ascii="Cambria Math" w:hAnsi="Cambria Math"/>
            </w:rPr>
            <m:t>=20.</m:t>
          </m:r>
        </m:oMath>
      </m:oMathPara>
    </w:p>
    <w:p w14:paraId="391F52F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Or:</w:t>
      </w:r>
    </w:p>
    <w:p w14:paraId="01BE2499" w14:textId="40988BE2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768EBFC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5D5FDFA1" w14:textId="59C770F0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BCD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213060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Or:</w:t>
      </w:r>
    </w:p>
    <w:p w14:paraId="6EDAC22F" w14:textId="4E3E52B1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958732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314625D6" w14:textId="7CB66235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ABP</m:t>
              </m:r>
            </m:e>
          </m:d>
          <m:r>
            <w:rPr>
              <w:rFonts w:ascii="Cambria Math" w:hAnsi="Cambria Math"/>
            </w:rPr>
            <m:t>=15.</m:t>
          </m:r>
        </m:oMath>
      </m:oMathPara>
    </w:p>
    <w:p w14:paraId="6B2662F3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3AAEE6C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Suppose:</w:t>
      </w:r>
    </w:p>
    <w:p w14:paraId="62D967A4" w14:textId="4C2EEE36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4969F39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</w:t>
      </w:r>
    </w:p>
    <w:p w14:paraId="00B3C39A" w14:textId="0D8F703A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ABP</m:t>
              </m:r>
            </m:e>
          </m:d>
          <m:r>
            <w:rPr>
              <w:rFonts w:ascii="Cambria Math" w:hAnsi="Cambria Math"/>
            </w:rPr>
            <m:t>=25.</m:t>
          </m:r>
        </m:oMath>
      </m:oMathPara>
    </w:p>
    <w:p w14:paraId="0B639E3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Then:</w:t>
      </w:r>
    </w:p>
    <w:p w14:paraId="07B8C74D" w14:textId="1E269A53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h</m:t>
          </m:r>
        </m:oMath>
      </m:oMathPara>
    </w:p>
    <w:p w14:paraId="56C2798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so:</w:t>
      </w:r>
    </w:p>
    <w:p w14:paraId="7DBBFF3F" w14:textId="222A9B95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h=5.</m:t>
          </m:r>
        </m:oMath>
      </m:oMathPara>
    </w:p>
    <w:p w14:paraId="303C110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Thus the area condition becomes a </w:t>
      </w:r>
      <w:r w:rsidRPr="00CB6122">
        <w:rPr>
          <w:rFonts w:ascii="Roboto Mono" w:hAnsi="Roboto Mono"/>
          <w:b/>
          <w:bCs/>
        </w:rPr>
        <w:t>distance condition</w:t>
      </w:r>
      <w:r w:rsidRPr="00CB6122">
        <w:rPr>
          <w:rFonts w:ascii="Roboto Mono" w:hAnsi="Roboto Mono"/>
        </w:rPr>
        <w:t>:</w:t>
      </w:r>
    </w:p>
    <w:p w14:paraId="0B65AD7C" w14:textId="7DAA2346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=5.</m:t>
          </m:r>
        </m:oMath>
      </m:oMathPara>
    </w:p>
    <w:p w14:paraId="56BD1828" w14:textId="77777777" w:rsid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5A0A55B2">
          <v:rect id="_x0000_i1054" style="width:0;height:1.5pt" o:hralign="center" o:hrstd="t" o:hr="t" fillcolor="#a0a0a0" stroked="f"/>
        </w:pict>
      </w:r>
    </w:p>
    <w:p w14:paraId="715531A1" w14:textId="77777777" w:rsidR="0075418D" w:rsidRDefault="0075418D" w:rsidP="0075418D">
      <w:pPr>
        <w:pStyle w:val="Heading3"/>
      </w:pPr>
      <w:r w:rsidRPr="00CB6122">
        <w:t>27. Area Conditions and Parallel Lines</w:t>
      </w:r>
    </w:p>
    <w:p w14:paraId="6C5DD7A9" w14:textId="77777777" w:rsidR="0075418D" w:rsidRPr="0073200E" w:rsidRDefault="0075418D" w:rsidP="00754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275711" w14:textId="77777777" w:rsidR="0075418D" w:rsidRPr="00CB6122" w:rsidRDefault="0075418D" w:rsidP="0075418D">
      <w:pPr>
        <w:rPr>
          <w:rFonts w:ascii="Roboto Mono" w:hAnsi="Roboto Mono"/>
        </w:rPr>
      </w:pPr>
      <w:r w:rsidRPr="00CB6122">
        <w:rPr>
          <w:rFonts w:ascii="Roboto Mono" w:hAnsi="Roboto Mono"/>
        </w:rPr>
        <w:t>If two triangles have bases on the same line and the same altitude, their areas are proportional to their bases.</w:t>
      </w:r>
    </w:p>
    <w:p w14:paraId="6B441DEF" w14:textId="77777777" w:rsidR="0075418D" w:rsidRPr="00CB6122" w:rsidRDefault="0075418D" w:rsidP="0075418D">
      <w:pPr>
        <w:rPr>
          <w:rFonts w:ascii="Roboto Mono" w:hAnsi="Roboto Mono"/>
        </w:rPr>
      </w:pPr>
      <w:r w:rsidRPr="00CB6122">
        <w:rPr>
          <w:rFonts w:ascii="Roboto Mono" w:hAnsi="Roboto Mono"/>
        </w:rPr>
        <w:t>If the bases are equal, their areas are equal.</w:t>
      </w:r>
    </w:p>
    <w:p w14:paraId="2F3D5635" w14:textId="77777777" w:rsidR="0075418D" w:rsidRPr="00CB6122" w:rsidRDefault="0075418D" w:rsidP="0075418D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Example</w:t>
      </w:r>
    </w:p>
    <w:p w14:paraId="5F20F6CF" w14:textId="77777777" w:rsidR="0075418D" w:rsidRPr="00CB6122" w:rsidRDefault="0075418D" w:rsidP="0075418D">
      <w:pPr>
        <w:rPr>
          <w:rFonts w:ascii="Roboto Mono" w:hAnsi="Roboto Mono"/>
        </w:rPr>
      </w:pPr>
      <w:r w:rsidRPr="00CB6122">
        <w:rPr>
          <w:rFonts w:ascii="Roboto Mono" w:hAnsi="Roboto Mono"/>
        </w:rPr>
        <w:t>If</w:t>
      </w:r>
    </w:p>
    <w:p w14:paraId="0EA94EF3" w14:textId="77777777" w:rsidR="0075418D" w:rsidRPr="00CB6122" w:rsidRDefault="0075418D" w:rsidP="007541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10467B66" w14:textId="77777777" w:rsidR="0075418D" w:rsidRPr="00CB6122" w:rsidRDefault="0075418D" w:rsidP="0075418D">
      <w:pPr>
        <w:rPr>
          <w:rFonts w:ascii="Roboto Mono" w:hAnsi="Roboto Mono"/>
        </w:rPr>
      </w:pPr>
      <w:r w:rsidRPr="00CB6122">
        <w:rPr>
          <w:rFonts w:ascii="Roboto Mono" w:hAnsi="Roboto Mono"/>
        </w:rPr>
        <w:t>and two triangles have equal bases between the same parallel lines, then they have equal altitudes and therefore equal areas.</w:t>
      </w:r>
    </w:p>
    <w:p w14:paraId="7AF8B797" w14:textId="77777777" w:rsidR="0075418D" w:rsidRPr="00CB6122" w:rsidRDefault="0075418D" w:rsidP="0075418D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This is a common basis for </w:t>
      </w:r>
      <w:r w:rsidRPr="00CB6122">
        <w:rPr>
          <w:rFonts w:ascii="Roboto Mono" w:hAnsi="Roboto Mono"/>
          <w:b/>
          <w:bCs/>
        </w:rPr>
        <w:t>equal-area constructions</w:t>
      </w:r>
      <w:r w:rsidRPr="00CB6122">
        <w:rPr>
          <w:rFonts w:ascii="Roboto Mono" w:hAnsi="Roboto Mono"/>
        </w:rPr>
        <w:t xml:space="preserve"> and geometric proofs.</w:t>
      </w:r>
    </w:p>
    <w:p w14:paraId="4AF35B09" w14:textId="3F80BC66" w:rsidR="0075418D" w:rsidRPr="00CB6122" w:rsidRDefault="00000000" w:rsidP="00F7751A">
      <w:pPr>
        <w:rPr>
          <w:rFonts w:ascii="Roboto Mono" w:hAnsi="Roboto Mono"/>
        </w:rPr>
      </w:pPr>
      <w:r>
        <w:rPr>
          <w:rFonts w:ascii="Roboto Mono" w:hAnsi="Roboto Mono"/>
        </w:rPr>
        <w:pict w14:anchorId="74F836A4">
          <v:rect id="_x0000_i1055" style="width:0;height:1.5pt" o:hralign="center" o:hrstd="t" o:hr="t" fillcolor="#a0a0a0" stroked="f"/>
        </w:pict>
      </w:r>
    </w:p>
    <w:p w14:paraId="2F549385" w14:textId="1E843815" w:rsidR="00CB6122" w:rsidRDefault="00CB6122" w:rsidP="0073200E">
      <w:pPr>
        <w:pStyle w:val="Heading2"/>
      </w:pPr>
      <w:r w:rsidRPr="00CB6122">
        <w:t>Important Relationships</w:t>
      </w:r>
    </w:p>
    <w:p w14:paraId="00FA6A88" w14:textId="21D5A532" w:rsidR="0073200E" w:rsidRPr="0073200E" w:rsidRDefault="0073200E" w:rsidP="0073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AC18C0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Area and Linear Scale</w:t>
      </w:r>
    </w:p>
    <w:p w14:paraId="173E69E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similar figures:</w:t>
      </w:r>
    </w:p>
    <w:p w14:paraId="50706DF9" w14:textId="5424F218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437BAC2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Area and Perimeter</w:t>
      </w:r>
    </w:p>
    <w:p w14:paraId="69045B0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a circle:</w:t>
      </w:r>
    </w:p>
    <w:p w14:paraId="6724D802" w14:textId="000F85E5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P=2πr.</m:t>
          </m:r>
        </m:oMath>
      </m:oMathPara>
    </w:p>
    <w:p w14:paraId="0B7FB4F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fixed perimeter, the circle maximizes area.</w:t>
      </w:r>
    </w:p>
    <w:p w14:paraId="3D4E6BAE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Area and Height</w:t>
      </w:r>
    </w:p>
    <w:p w14:paraId="0485C70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>For fixed triangle base:</w:t>
      </w:r>
    </w:p>
    <w:p w14:paraId="1B314910" w14:textId="764CA0E1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A∝h.</m:t>
          </m:r>
        </m:oMath>
      </m:oMathPara>
    </w:p>
    <w:p w14:paraId="4CCCA568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Area and Base</w:t>
      </w:r>
    </w:p>
    <w:p w14:paraId="61F2624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fixed triangle height:</w:t>
      </w:r>
    </w:p>
    <w:p w14:paraId="2AB0C297" w14:textId="1791DB5A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A∝b.</m:t>
          </m:r>
        </m:oMath>
      </m:oMathPara>
    </w:p>
    <w:p w14:paraId="5A25E64F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Area and Radius</w:t>
      </w:r>
    </w:p>
    <w:p w14:paraId="7B013B2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circles:</w:t>
      </w:r>
    </w:p>
    <w:p w14:paraId="7947AB9F" w14:textId="7EE91FEA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D8FEC38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59867DFB">
          <v:rect id="_x0000_i1056" style="width:0;height:1.5pt" o:hralign="center" o:hrstd="t" o:hr="t" fillcolor="#a0a0a0" stroked="f"/>
        </w:pict>
      </w:r>
    </w:p>
    <w:p w14:paraId="25660B1E" w14:textId="72477B79" w:rsidR="00CB6122" w:rsidRDefault="00CB6122" w:rsidP="008B2AE9">
      <w:pPr>
        <w:pStyle w:val="Heading2"/>
      </w:pPr>
      <w:r w:rsidRPr="00CB6122">
        <w:t>Area Conditions vs Other Geometric Conditions</w:t>
      </w:r>
    </w:p>
    <w:p w14:paraId="57537F0B" w14:textId="393DAAA1" w:rsidR="008B2AE9" w:rsidRDefault="008B2AE9" w:rsidP="008B2AE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776CF7" w14:textId="5876AC2D" w:rsidR="00E56C65" w:rsidRPr="008B2AE9" w:rsidRDefault="00E56C65" w:rsidP="008B2AE9">
      <w:r>
        <w:rPr>
          <w:noProof/>
        </w:rPr>
        <w:drawing>
          <wp:inline distT="0" distB="0" distL="0" distR="0" wp14:anchorId="62DC5E8D" wp14:editId="3CAE7DCB">
            <wp:extent cx="5943600" cy="3712210"/>
            <wp:effectExtent l="0" t="0" r="0" b="2540"/>
            <wp:docPr id="1316422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270"/>
        <w:gridCol w:w="2092"/>
      </w:tblGrid>
      <w:tr w:rsidR="00CB6122" w:rsidRPr="00CB6122" w14:paraId="4F9C9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55184" w14:textId="77777777" w:rsidR="00CB6122" w:rsidRPr="00CB6122" w:rsidRDefault="00CB6122" w:rsidP="00CB6122">
            <w:pPr>
              <w:rPr>
                <w:rFonts w:ascii="Roboto Mono" w:hAnsi="Roboto Mono"/>
                <w:b/>
                <w:bCs/>
              </w:rPr>
            </w:pPr>
            <w:r w:rsidRPr="00CB6122">
              <w:rPr>
                <w:rFonts w:ascii="Roboto Mono" w:hAnsi="Roboto Mono"/>
                <w:b/>
                <w:bCs/>
              </w:rPr>
              <w:lastRenderedPageBreak/>
              <w:t>Condition Type</w:t>
            </w:r>
          </w:p>
        </w:tc>
        <w:tc>
          <w:tcPr>
            <w:tcW w:w="0" w:type="auto"/>
            <w:vAlign w:val="center"/>
            <w:hideMark/>
          </w:tcPr>
          <w:p w14:paraId="6AD52A10" w14:textId="77777777" w:rsidR="00CB6122" w:rsidRPr="00CB6122" w:rsidRDefault="00CB6122" w:rsidP="00CB6122">
            <w:pPr>
              <w:rPr>
                <w:rFonts w:ascii="Roboto Mono" w:hAnsi="Roboto Mono"/>
                <w:b/>
                <w:bCs/>
              </w:rPr>
            </w:pPr>
            <w:r w:rsidRPr="00CB6122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BBA459" w14:textId="77777777" w:rsidR="00CB6122" w:rsidRPr="00CB6122" w:rsidRDefault="00CB6122" w:rsidP="00CB6122">
            <w:pPr>
              <w:rPr>
                <w:rFonts w:ascii="Roboto Mono" w:hAnsi="Roboto Mono"/>
                <w:b/>
                <w:bCs/>
              </w:rPr>
            </w:pPr>
            <w:r w:rsidRPr="00CB6122">
              <w:rPr>
                <w:rFonts w:ascii="Roboto Mono" w:hAnsi="Roboto Mono"/>
                <w:b/>
                <w:bCs/>
              </w:rPr>
              <w:t>Main Quantity</w:t>
            </w:r>
          </w:p>
        </w:tc>
      </w:tr>
      <w:tr w:rsidR="00CB6122" w:rsidRPr="00CB6122" w14:paraId="38E05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E71D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1581D87" w14:textId="09FBF5D5" w:rsidR="00CB6122" w:rsidRPr="00CB6122" w:rsidRDefault="00CB6122" w:rsidP="00CB612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717D4A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Distance</w:t>
            </w:r>
          </w:p>
        </w:tc>
      </w:tr>
      <w:tr w:rsidR="00CB6122" w:rsidRPr="00CB6122" w14:paraId="3E556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6EE2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65798D0" w14:textId="73D3F892" w:rsidR="00CB6122" w:rsidRPr="00CB6122" w:rsidRDefault="00CB6122" w:rsidP="00CB612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AB=10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8E2CB1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Segment length</w:t>
            </w:r>
          </w:p>
        </w:tc>
      </w:tr>
      <w:tr w:rsidR="00CB6122" w:rsidRPr="00CB6122" w14:paraId="0D130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9020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46580965" w14:textId="2A56101C" w:rsidR="00CB6122" w:rsidRPr="00CB6122" w:rsidRDefault="00CB6122" w:rsidP="00CB612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A6D4594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Angle</w:t>
            </w:r>
          </w:p>
        </w:tc>
      </w:tr>
      <w:tr w:rsidR="00CB6122" w:rsidRPr="00CB6122" w14:paraId="08A3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BEC1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6AB2AE34" w14:textId="641D9FB9" w:rsidR="00CB6122" w:rsidRPr="00CB6122" w:rsidRDefault="00000000" w:rsidP="00CB6122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3D1F4A7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Equality</w:t>
            </w:r>
          </w:p>
        </w:tc>
      </w:tr>
      <w:tr w:rsidR="00CB6122" w:rsidRPr="00CB6122" w14:paraId="63953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76DF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Incidence</w:t>
            </w:r>
          </w:p>
        </w:tc>
        <w:tc>
          <w:tcPr>
            <w:tcW w:w="0" w:type="auto"/>
            <w:vAlign w:val="center"/>
            <w:hideMark/>
          </w:tcPr>
          <w:p w14:paraId="3D6DFF69" w14:textId="29E09F62" w:rsidR="00CB6122" w:rsidRPr="00CB6122" w:rsidRDefault="00CB6122" w:rsidP="00CB612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EC340A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Membership</w:t>
            </w:r>
          </w:p>
        </w:tc>
      </w:tr>
      <w:tr w:rsidR="00CB6122" w:rsidRPr="00CB6122" w14:paraId="11D6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09F2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0568B25" w14:textId="47EE8313" w:rsidR="00CB6122" w:rsidRPr="00CB6122" w:rsidRDefault="00000000" w:rsidP="00CB6122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324B23A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Direction</w:t>
            </w:r>
          </w:p>
        </w:tc>
      </w:tr>
      <w:tr w:rsidR="00CB6122" w:rsidRPr="00CB6122" w14:paraId="44419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A271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0474A990" w14:textId="61FE8984" w:rsidR="00CB6122" w:rsidRPr="00CB6122" w:rsidRDefault="00000000" w:rsidP="00CB6122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A99AAFE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Right angle</w:t>
            </w:r>
          </w:p>
        </w:tc>
      </w:tr>
      <w:tr w:rsidR="00CB6122" w:rsidRPr="00CB6122" w14:paraId="7A3AF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6C1A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2D81E6AE" w14:textId="7DF445D1" w:rsidR="00CB6122" w:rsidRPr="00CB6122" w:rsidRDefault="00CB6122" w:rsidP="00CB612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AB/CD=2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B7B74C1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Ratio</w:t>
            </w:r>
          </w:p>
        </w:tc>
      </w:tr>
      <w:tr w:rsidR="00CB6122" w:rsidRPr="00CB6122" w14:paraId="30318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046A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Inequality</w:t>
            </w:r>
          </w:p>
        </w:tc>
        <w:tc>
          <w:tcPr>
            <w:tcW w:w="0" w:type="auto"/>
            <w:vAlign w:val="center"/>
            <w:hideMark/>
          </w:tcPr>
          <w:p w14:paraId="5A6B39A3" w14:textId="4E299AF7" w:rsidR="00CB6122" w:rsidRPr="00CB6122" w:rsidRDefault="00000000" w:rsidP="00CB6122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E8F07F7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</w:rPr>
              <w:t>Comparison</w:t>
            </w:r>
          </w:p>
        </w:tc>
      </w:tr>
      <w:tr w:rsidR="00CB6122" w:rsidRPr="00CB6122" w14:paraId="3FE0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8E7A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D2E81D" w14:textId="49C77D10" w:rsidR="00CB6122" w:rsidRPr="00CB6122" w:rsidRDefault="00000000" w:rsidP="00CB6122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ABC</m:t>
                    </m:r>
                  </m:e>
                </m:d>
                <m:r>
                  <w:rPr>
                    <w:rFonts w:ascii="Cambria Math" w:hAnsi="Cambria Math"/>
                  </w:rPr>
                  <m:t>=30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1F7BDF" w14:textId="77777777" w:rsidR="00CB6122" w:rsidRPr="00CB6122" w:rsidRDefault="00CB6122" w:rsidP="00CB6122">
            <w:pPr>
              <w:rPr>
                <w:rFonts w:ascii="Roboto Mono" w:hAnsi="Roboto Mono"/>
              </w:rPr>
            </w:pPr>
            <w:r w:rsidRPr="00CB6122">
              <w:rPr>
                <w:rFonts w:ascii="Roboto Mono" w:hAnsi="Roboto Mono"/>
                <w:b/>
                <w:bCs/>
              </w:rPr>
              <w:t>Area</w:t>
            </w:r>
          </w:p>
        </w:tc>
      </w:tr>
    </w:tbl>
    <w:p w14:paraId="1004C81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 Area Condition can also contain another type of condition.</w:t>
      </w:r>
    </w:p>
    <w:p w14:paraId="227BE38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For example:</w:t>
      </w:r>
    </w:p>
    <w:p w14:paraId="05D4AA75" w14:textId="25D68C69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DEF</m:t>
                  </m:r>
                </m:e>
              </m:d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4A9BFA0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is both an </w:t>
      </w:r>
      <w:r w:rsidRPr="00CB6122">
        <w:rPr>
          <w:rFonts w:ascii="Roboto Mono" w:hAnsi="Roboto Mono"/>
          <w:b/>
          <w:bCs/>
        </w:rPr>
        <w:t>area condition</w:t>
      </w:r>
      <w:r w:rsidRPr="00CB6122">
        <w:rPr>
          <w:rFonts w:ascii="Roboto Mono" w:hAnsi="Roboto Mono"/>
        </w:rPr>
        <w:t xml:space="preserve"> and a </w:t>
      </w:r>
      <w:r w:rsidRPr="00CB6122">
        <w:rPr>
          <w:rFonts w:ascii="Roboto Mono" w:hAnsi="Roboto Mono"/>
          <w:b/>
          <w:bCs/>
        </w:rPr>
        <w:t>ratio condition</w:t>
      </w:r>
      <w:r w:rsidRPr="00CB6122">
        <w:rPr>
          <w:rFonts w:ascii="Roboto Mono" w:hAnsi="Roboto Mono"/>
        </w:rPr>
        <w:t>.</w:t>
      </w:r>
    </w:p>
    <w:p w14:paraId="5CD2FEB5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179BEABD">
          <v:rect id="_x0000_i1057" style="width:0;height:1.5pt" o:hralign="center" o:hrstd="t" o:hr="t" fillcolor="#a0a0a0" stroked="f"/>
        </w:pict>
      </w:r>
    </w:p>
    <w:p w14:paraId="258259BF" w14:textId="5193CB8D" w:rsidR="00CB6122" w:rsidRDefault="00CB6122" w:rsidP="008B2AE9">
      <w:pPr>
        <w:pStyle w:val="Heading2"/>
      </w:pPr>
      <w:r w:rsidRPr="00CB6122">
        <w:t>Area Conditions and Loci</w:t>
      </w:r>
    </w:p>
    <w:p w14:paraId="5D844D61" w14:textId="3799794D" w:rsidR="008B2AE9" w:rsidRPr="008B2AE9" w:rsidRDefault="008B2AE9" w:rsidP="008B2A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B9AEC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Area conditions can generate loci.</w:t>
      </w:r>
    </w:p>
    <w:p w14:paraId="32720F0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 particularly important example is:</w:t>
      </w:r>
    </w:p>
    <w:p w14:paraId="5CB89055" w14:textId="2F941EC3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ABP</m:t>
              </m:r>
            </m:e>
          </m:d>
          <m:r>
            <w:rPr>
              <w:rFonts w:ascii="Cambria Math" w:hAnsi="Cambria Math"/>
            </w:rPr>
            <m:t>=K.</m:t>
          </m:r>
        </m:oMath>
      </m:oMathPara>
    </w:p>
    <w:p w14:paraId="2F85FD9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Since:</w:t>
      </w:r>
    </w:p>
    <w:p w14:paraId="425DAB12" w14:textId="1C60D914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E78B3F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we obtain:</w:t>
      </w:r>
    </w:p>
    <w:p w14:paraId="179E0B0A" w14:textId="38EC562A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2K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51A4A76" w14:textId="77777777" w:rsid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Therefore:</w:t>
      </w:r>
    </w:p>
    <w:p w14:paraId="16282168" w14:textId="4CDEF2DC" w:rsidR="007C4E05" w:rsidRPr="00CB6122" w:rsidRDefault="007C4E05" w:rsidP="00CB61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51B8BC" wp14:editId="7BEC56C6">
            <wp:extent cx="5943600" cy="1252855"/>
            <wp:effectExtent l="0" t="0" r="0" b="4445"/>
            <wp:docPr id="560449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63C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Fixed Area</w:t>
      </w:r>
    </w:p>
    <w:p w14:paraId="3CACFF5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    </w:t>
      </w:r>
      <w:r w:rsidRPr="00CB6122">
        <w:rPr>
          <w:rFonts w:ascii="Arial" w:hAnsi="Arial" w:cs="Arial"/>
        </w:rPr>
        <w:t>↓</w:t>
      </w:r>
    </w:p>
    <w:p w14:paraId="53CBE83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Fixed Perpendicular Distance</w:t>
      </w:r>
    </w:p>
    <w:p w14:paraId="5097A63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    </w:t>
      </w:r>
      <w:r w:rsidRPr="00CB6122">
        <w:rPr>
          <w:rFonts w:ascii="Arial" w:hAnsi="Arial" w:cs="Arial"/>
        </w:rPr>
        <w:t>↓</w:t>
      </w:r>
    </w:p>
    <w:p w14:paraId="64D0AD4D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Two Parallel Lines</w:t>
      </w:r>
    </w:p>
    <w:p w14:paraId="34953F9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    </w:t>
      </w:r>
      <w:r w:rsidRPr="00CB6122">
        <w:rPr>
          <w:rFonts w:ascii="Arial" w:hAnsi="Arial" w:cs="Arial"/>
        </w:rPr>
        <w:t>↓</w:t>
      </w:r>
    </w:p>
    <w:p w14:paraId="5CB5247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Locus</w:t>
      </w:r>
    </w:p>
    <w:p w14:paraId="2C442A2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This demonstrates that area conditions can be transformed into distance conditions.</w:t>
      </w:r>
    </w:p>
    <w:p w14:paraId="4E11832A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5389255B">
          <v:rect id="_x0000_i1058" style="width:0;height:1.5pt" o:hralign="center" o:hrstd="t" o:hr="t" fillcolor="#a0a0a0" stroked="f"/>
        </w:pict>
      </w:r>
    </w:p>
    <w:p w14:paraId="10E1C52B" w14:textId="6CDCC428" w:rsidR="00CB6122" w:rsidRDefault="00CB6122" w:rsidP="008B2AE9">
      <w:pPr>
        <w:pStyle w:val="Heading2"/>
      </w:pPr>
      <w:r w:rsidRPr="00CB6122">
        <w:t>Area Conditions and Inequalities</w:t>
      </w:r>
    </w:p>
    <w:p w14:paraId="5B279950" w14:textId="19317BF0" w:rsidR="008B2AE9" w:rsidRPr="008B2AE9" w:rsidRDefault="008B2AE9" w:rsidP="008B2A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5AD1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Many optimization problems have the form:</w:t>
      </w:r>
    </w:p>
    <w:p w14:paraId="31DEBE46" w14:textId="1A2ECF4E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4936589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or</w:t>
      </w:r>
    </w:p>
    <w:p w14:paraId="44F2B9C2" w14:textId="035055AD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ECD13D4" w14:textId="07B51ED5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lastRenderedPageBreak/>
        <w:t xml:space="preserve">For example, a rectangle with perimeter </w:t>
      </w:r>
      <m:oMath>
        <m:r>
          <w:rPr>
            <w:rFonts w:ascii="Cambria Math" w:hAnsi="Cambria Math"/>
          </w:rPr>
          <m:t>P</m:t>
        </m:r>
      </m:oMath>
      <w:r w:rsidRPr="00CB6122">
        <w:rPr>
          <w:rFonts w:ascii="Roboto Mono" w:hAnsi="Roboto Mono"/>
        </w:rPr>
        <w:t>:</w:t>
      </w:r>
    </w:p>
    <w:p w14:paraId="0C7E8961" w14:textId="1E62B1EF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D690E2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equality case is:</w:t>
      </w:r>
    </w:p>
    <w:p w14:paraId="7250C5AE" w14:textId="5875B1B3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1FBCAA6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when the rectangle is a square.</w:t>
      </w:r>
    </w:p>
    <w:p w14:paraId="23E23DE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Thus:</w:t>
      </w:r>
    </w:p>
    <w:p w14:paraId="396DDD3A" w14:textId="6811D86C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Inequality Condition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Equality Case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Optimization Condition</m:t>
          </m:r>
          <m:r>
            <w:rPr>
              <w:rFonts w:ascii="Cambria Math" w:hAnsi="Cambria Math"/>
            </w:rPr>
            <m:t>.</m:t>
          </m:r>
        </m:oMath>
      </m:oMathPara>
    </w:p>
    <w:p w14:paraId="46CCBBC8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4F6B05F3">
          <v:rect id="_x0000_i1059" style="width:0;height:1.5pt" o:hralign="center" o:hrstd="t" o:hr="t" fillcolor="#a0a0a0" stroked="f"/>
        </w:pict>
      </w:r>
    </w:p>
    <w:p w14:paraId="374CCCF6" w14:textId="1B21A92E" w:rsidR="00CB6122" w:rsidRDefault="00CB6122" w:rsidP="008B2AE9">
      <w:pPr>
        <w:pStyle w:val="Heading2"/>
      </w:pPr>
      <w:r w:rsidRPr="00CB6122">
        <w:t>Area Conditions and Logical Operations</w:t>
      </w:r>
    </w:p>
    <w:p w14:paraId="5AD78E42" w14:textId="1A79638E" w:rsidR="008B2AE9" w:rsidRPr="008B2AE9" w:rsidRDefault="008B2AE9" w:rsidP="008B2A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5FC30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Multiple area conditions can be combined logically.</w:t>
      </w:r>
    </w:p>
    <w:p w14:paraId="2CC985DD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AND Condition</w:t>
      </w:r>
    </w:p>
    <w:p w14:paraId="4A212A1B" w14:textId="0128EC8D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 ∧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=30.</m:t>
          </m:r>
        </m:oMath>
      </m:oMathPara>
    </w:p>
    <w:p w14:paraId="755917D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Both conditions must be satisfied.</w:t>
      </w:r>
    </w:p>
    <w:p w14:paraId="75F45843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OR Condition</w:t>
      </w:r>
    </w:p>
    <w:p w14:paraId="39EAF55B" w14:textId="65AAE94E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 ∨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=20.</m:t>
          </m:r>
        </m:oMath>
      </m:oMathPara>
    </w:p>
    <w:p w14:paraId="05D3770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At least one condition must be satisfied.</w:t>
      </w:r>
    </w:p>
    <w:p w14:paraId="1C893E21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Equality and Ratio</w:t>
      </w:r>
    </w:p>
    <w:p w14:paraId="58212685" w14:textId="68106843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ACF8E71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is the special case</w:t>
      </w:r>
    </w:p>
    <w:p w14:paraId="57983B86" w14:textId="6A1684C4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06305F8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Therefore, </w:t>
      </w:r>
      <w:r w:rsidRPr="00CB6122">
        <w:rPr>
          <w:rFonts w:ascii="Roboto Mono" w:hAnsi="Roboto Mono"/>
          <w:b/>
          <w:bCs/>
        </w:rPr>
        <w:t>equal-area conditions are a special case of area-ratio conditions</w:t>
      </w:r>
      <w:r w:rsidRPr="00CB6122">
        <w:rPr>
          <w:rFonts w:ascii="Roboto Mono" w:hAnsi="Roboto Mono"/>
        </w:rPr>
        <w:t>.</w:t>
      </w:r>
    </w:p>
    <w:p w14:paraId="08CE2580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7D018B6">
          <v:rect id="_x0000_i1060" style="width:0;height:1.5pt" o:hralign="center" o:hrstd="t" o:hr="t" fillcolor="#a0a0a0" stroked="f"/>
        </w:pict>
      </w:r>
    </w:p>
    <w:p w14:paraId="67815658" w14:textId="0D0B5DCF" w:rsidR="00CB6122" w:rsidRDefault="00CB6122" w:rsidP="008B2AE9">
      <w:pPr>
        <w:pStyle w:val="Heading2"/>
      </w:pPr>
      <w:r w:rsidRPr="00CB6122">
        <w:t>Classification Summary</w:t>
      </w:r>
    </w:p>
    <w:p w14:paraId="531FE9EF" w14:textId="0A5E4A1F" w:rsidR="008B2AE9" w:rsidRDefault="008B2AE9" w:rsidP="008B2AE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731F70" w14:textId="3826C1E5" w:rsidR="00E45CAE" w:rsidRPr="008B2AE9" w:rsidRDefault="00E45CAE" w:rsidP="008B2AE9">
      <w:r>
        <w:rPr>
          <w:noProof/>
        </w:rPr>
        <w:lastRenderedPageBreak/>
        <w:drawing>
          <wp:inline distT="0" distB="0" distL="0" distR="0" wp14:anchorId="4E7555A7" wp14:editId="3303FCE2">
            <wp:extent cx="5943600" cy="7654925"/>
            <wp:effectExtent l="0" t="0" r="0" b="3175"/>
            <wp:docPr id="573864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6CA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Area Conditions</w:t>
      </w:r>
    </w:p>
    <w:p w14:paraId="4187E23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lastRenderedPageBreak/>
        <w:t>│</w:t>
      </w:r>
    </w:p>
    <w:p w14:paraId="14FF439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Fixed-Area Conditions</w:t>
      </w:r>
    </w:p>
    <w:p w14:paraId="1FD17E6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A = constant</w:t>
      </w:r>
    </w:p>
    <w:p w14:paraId="42EB213D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5167099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Equality Conditions</w:t>
      </w:r>
    </w:p>
    <w:p w14:paraId="78E8877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₁</w:t>
      </w:r>
      <w:r w:rsidRPr="00CB6122">
        <w:rPr>
          <w:rFonts w:ascii="Roboto Mono" w:hAnsi="Roboto Mono"/>
        </w:rPr>
        <w:t xml:space="preserve"> = A</w:t>
      </w:r>
      <w:r w:rsidRPr="00CB6122">
        <w:rPr>
          <w:rFonts w:ascii="Cambria Math" w:hAnsi="Cambria Math" w:cs="Cambria Math"/>
        </w:rPr>
        <w:t>₂</w:t>
      </w:r>
    </w:p>
    <w:p w14:paraId="0BA1488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45693A2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Inequality Conditions</w:t>
      </w:r>
    </w:p>
    <w:p w14:paraId="70E846A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₁</w:t>
      </w:r>
      <w:r w:rsidRPr="00CB6122">
        <w:rPr>
          <w:rFonts w:ascii="Roboto Mono" w:hAnsi="Roboto Mono"/>
        </w:rPr>
        <w:t xml:space="preserve"> &lt; A</w:t>
      </w:r>
      <w:r w:rsidRPr="00CB6122">
        <w:rPr>
          <w:rFonts w:ascii="Cambria Math" w:hAnsi="Cambria Math" w:cs="Cambria Math"/>
        </w:rPr>
        <w:t>₂</w:t>
      </w:r>
    </w:p>
    <w:p w14:paraId="19EB4AC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₁</w:t>
      </w:r>
      <w:r w:rsidRPr="00CB6122">
        <w:rPr>
          <w:rFonts w:ascii="Roboto Mono" w:hAnsi="Roboto Mono"/>
        </w:rPr>
        <w:t xml:space="preserve"> &gt; A</w:t>
      </w:r>
      <w:r w:rsidRPr="00CB6122">
        <w:rPr>
          <w:rFonts w:ascii="Cambria Math" w:hAnsi="Cambria Math" w:cs="Cambria Math"/>
        </w:rPr>
        <w:t>₂</w:t>
      </w:r>
    </w:p>
    <w:p w14:paraId="729FE97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₁</w:t>
      </w:r>
      <w:r w:rsidRPr="00CB6122">
        <w:rPr>
          <w:rFonts w:ascii="Roboto Mono" w:hAnsi="Roboto Mono"/>
        </w:rPr>
        <w:t xml:space="preserve"> </w:t>
      </w:r>
      <w:r w:rsidRPr="00CB6122">
        <w:rPr>
          <w:rFonts w:ascii="Roboto Mono" w:hAnsi="Roboto Mono" w:cs="Roboto Mono"/>
        </w:rPr>
        <w:t>≤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₂</w:t>
      </w:r>
    </w:p>
    <w:p w14:paraId="7BCB5C4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₁</w:t>
      </w:r>
      <w:r w:rsidRPr="00CB6122">
        <w:rPr>
          <w:rFonts w:ascii="Roboto Mono" w:hAnsi="Roboto Mono"/>
        </w:rPr>
        <w:t xml:space="preserve"> </w:t>
      </w:r>
      <w:r w:rsidRPr="00CB6122">
        <w:rPr>
          <w:rFonts w:ascii="Roboto Mono" w:hAnsi="Roboto Mono" w:cs="Roboto Mono"/>
        </w:rPr>
        <w:t>≥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₂</w:t>
      </w:r>
    </w:p>
    <w:p w14:paraId="43A013E4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6F27F4A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Ratio Conditions</w:t>
      </w:r>
    </w:p>
    <w:p w14:paraId="6AE1C14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₁</w:t>
      </w:r>
      <w:r w:rsidRPr="00CB6122">
        <w:rPr>
          <w:rFonts w:ascii="Roboto Mono" w:hAnsi="Roboto Mono"/>
        </w:rPr>
        <w:t>/A</w:t>
      </w:r>
      <w:r w:rsidRPr="00CB6122">
        <w:rPr>
          <w:rFonts w:ascii="Cambria Math" w:hAnsi="Cambria Math" w:cs="Cambria Math"/>
        </w:rPr>
        <w:t>₂</w:t>
      </w:r>
      <w:r w:rsidRPr="00CB6122">
        <w:rPr>
          <w:rFonts w:ascii="Roboto Mono" w:hAnsi="Roboto Mono"/>
        </w:rPr>
        <w:t xml:space="preserve"> = k</w:t>
      </w:r>
    </w:p>
    <w:p w14:paraId="71C0782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7FCEC61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Proportional-Area Conditions</w:t>
      </w:r>
    </w:p>
    <w:p w14:paraId="3A922A4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A</w:t>
      </w:r>
      <w:r w:rsidRPr="00CB6122">
        <w:rPr>
          <w:rFonts w:ascii="Cambria Math" w:hAnsi="Cambria Math" w:cs="Cambria Math"/>
        </w:rPr>
        <w:t>₂</w:t>
      </w:r>
      <w:r w:rsidRPr="00CB6122">
        <w:rPr>
          <w:rFonts w:ascii="Roboto Mono" w:hAnsi="Roboto Mono"/>
        </w:rPr>
        <w:t>/A</w:t>
      </w:r>
      <w:r w:rsidRPr="00CB6122">
        <w:rPr>
          <w:rFonts w:ascii="Cambria Math" w:hAnsi="Cambria Math" w:cs="Cambria Math"/>
        </w:rPr>
        <w:t>₁</w:t>
      </w:r>
      <w:r w:rsidRPr="00CB6122">
        <w:rPr>
          <w:rFonts w:ascii="Roboto Mono" w:hAnsi="Roboto Mono"/>
        </w:rPr>
        <w:t xml:space="preserve"> = k</w:t>
      </w:r>
      <w:r w:rsidRPr="00CB6122">
        <w:rPr>
          <w:rFonts w:ascii="Roboto Mono" w:hAnsi="Roboto Mono" w:cs="Roboto Mono"/>
        </w:rPr>
        <w:t>²</w:t>
      </w:r>
      <w:r w:rsidRPr="00CB6122">
        <w:rPr>
          <w:rFonts w:ascii="Roboto Mono" w:hAnsi="Roboto Mono"/>
        </w:rPr>
        <w:t xml:space="preserve"> for similar figures</w:t>
      </w:r>
    </w:p>
    <w:p w14:paraId="146DFD5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5A9C572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Figure-Specific Conditions</w:t>
      </w:r>
    </w:p>
    <w:p w14:paraId="3AC96D7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Triangle</w:t>
      </w:r>
    </w:p>
    <w:p w14:paraId="5C79E57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Quadrilateral</w:t>
      </w:r>
    </w:p>
    <w:p w14:paraId="4B65FC7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Polygon</w:t>
      </w:r>
    </w:p>
    <w:p w14:paraId="2294794B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Circle</w:t>
      </w:r>
    </w:p>
    <w:p w14:paraId="34FDEDF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lastRenderedPageBreak/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Sector</w:t>
      </w:r>
    </w:p>
    <w:p w14:paraId="0C9EEDA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Segment</w:t>
      </w:r>
    </w:p>
    <w:p w14:paraId="4810001A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28E0B68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Region Conditions</w:t>
      </w:r>
    </w:p>
    <w:p w14:paraId="4FC6D45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Composite</w:t>
      </w:r>
    </w:p>
    <w:p w14:paraId="19CC3CF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Subdivision</w:t>
      </w:r>
    </w:p>
    <w:p w14:paraId="4B4C584D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Overlap</w:t>
      </w:r>
    </w:p>
    <w:p w14:paraId="4AE46A1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37C8138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Coordinate Conditions</w:t>
      </w:r>
    </w:p>
    <w:p w14:paraId="11A2344E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Area from coordinates</w:t>
      </w:r>
    </w:p>
    <w:p w14:paraId="16BD5D65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79B4A2F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Optimization Conditions</w:t>
      </w:r>
    </w:p>
    <w:p w14:paraId="21DD9FB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Maximum Area</w:t>
      </w:r>
    </w:p>
    <w:p w14:paraId="4E445D2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Minimum Area</w:t>
      </w:r>
    </w:p>
    <w:p w14:paraId="2FB5C9A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6C05DF83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Construction Conditions</w:t>
      </w:r>
    </w:p>
    <w:p w14:paraId="385C883F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Construct a region with specified area</w:t>
      </w:r>
    </w:p>
    <w:p w14:paraId="50E3A2D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47EAF6A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├──</w:t>
      </w:r>
      <w:r w:rsidRPr="00CB6122">
        <w:rPr>
          <w:rFonts w:ascii="Roboto Mono" w:hAnsi="Roboto Mono"/>
        </w:rPr>
        <w:t xml:space="preserve"> Locus Conditions</w:t>
      </w:r>
    </w:p>
    <w:p w14:paraId="1C058218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  <w:r w:rsidRPr="00CB6122">
        <w:rPr>
          <w:rFonts w:ascii="Roboto Mono" w:hAnsi="Roboto Mono"/>
        </w:rPr>
        <w:t xml:space="preserve">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Fixed area involving a moving point</w:t>
      </w:r>
    </w:p>
    <w:p w14:paraId="1A5C9E4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│</w:t>
      </w:r>
    </w:p>
    <w:p w14:paraId="6E2FB452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Combined Conditions</w:t>
      </w:r>
    </w:p>
    <w:p w14:paraId="37259B09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    </w:t>
      </w:r>
      <w:r w:rsidRPr="00CB6122">
        <w:rPr>
          <w:rFonts w:ascii="MS Gothic" w:eastAsia="MS Gothic" w:hAnsi="MS Gothic" w:cs="MS Gothic" w:hint="eastAsia"/>
        </w:rPr>
        <w:t>└──</w:t>
      </w:r>
      <w:r w:rsidRPr="00CB6122">
        <w:rPr>
          <w:rFonts w:ascii="Roboto Mono" w:hAnsi="Roboto Mono"/>
        </w:rPr>
        <w:t xml:space="preserve"> Area + distance/length/angle/etc.</w:t>
      </w:r>
    </w:p>
    <w:p w14:paraId="38B97BD1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6550EB5C">
          <v:rect id="_x0000_i1061" style="width:0;height:1.5pt" o:hralign="center" o:hrstd="t" o:hr="t" fillcolor="#a0a0a0" stroked="f"/>
        </w:pict>
      </w:r>
    </w:p>
    <w:p w14:paraId="3ECFC8B5" w14:textId="71D77406" w:rsidR="00CB6122" w:rsidRDefault="00CB6122" w:rsidP="008B2AE9">
      <w:pPr>
        <w:pStyle w:val="Heading2"/>
      </w:pPr>
      <w:r w:rsidRPr="00CB6122">
        <w:lastRenderedPageBreak/>
        <w:t>Key Formulas</w:t>
      </w:r>
    </w:p>
    <w:p w14:paraId="0FAB984D" w14:textId="44FE8CC0" w:rsidR="008B2AE9" w:rsidRPr="008B2AE9" w:rsidRDefault="008B2AE9" w:rsidP="008B2A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53A20B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Triangle</w:t>
      </w:r>
    </w:p>
    <w:p w14:paraId="577C551D" w14:textId="336A071F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57DA208F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Rectangle</w:t>
      </w:r>
    </w:p>
    <w:p w14:paraId="662004C9" w14:textId="71D3DC7F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75647001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Parallelogram</w:t>
      </w:r>
    </w:p>
    <w:p w14:paraId="2929C02A" w14:textId="392B2D52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41BDD104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Trapezoid</w:t>
      </w:r>
    </w:p>
    <w:p w14:paraId="2A08646A" w14:textId="7183EC13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1F0107CF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Rhombus / Kite</w:t>
      </w:r>
    </w:p>
    <w:p w14:paraId="059546C0" w14:textId="23155945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AC7F038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Circle</w:t>
      </w:r>
    </w:p>
    <w:p w14:paraId="73575E38" w14:textId="4CB9AE24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9C68E4A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Sector</w:t>
      </w:r>
    </w:p>
    <w:p w14:paraId="514DA824" w14:textId="6FC7C5D4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B383F47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or</w:t>
      </w:r>
    </w:p>
    <w:p w14:paraId="27E0443C" w14:textId="6E119F90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61A68989" w14:textId="27545B1D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θ</m:t>
        </m:r>
      </m:oMath>
      <w:r w:rsidRPr="00CB6122">
        <w:rPr>
          <w:rFonts w:ascii="Roboto Mono" w:hAnsi="Roboto Mono"/>
        </w:rPr>
        <w:t>in radians.</w:t>
      </w:r>
    </w:p>
    <w:p w14:paraId="4CF74182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lastRenderedPageBreak/>
        <w:t>Similar Figures</w:t>
      </w:r>
    </w:p>
    <w:p w14:paraId="4498F1EA" w14:textId="73053A7F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A85881B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Isoperimetric Inequality</w:t>
      </w:r>
    </w:p>
    <w:p w14:paraId="2FC35571" w14:textId="75740F14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3B19D86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Weitzenböck's Inequality</w:t>
      </w:r>
    </w:p>
    <w:p w14:paraId="7FF516D6" w14:textId="24E2EBED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K</m:t>
              </m:r>
            </m:e>
          </m:borderBox>
        </m:oMath>
      </m:oMathPara>
    </w:p>
    <w:p w14:paraId="787A0500" w14:textId="77777777" w:rsidR="00CB6122" w:rsidRPr="00CB6122" w:rsidRDefault="00CB6122" w:rsidP="00CB6122">
      <w:pPr>
        <w:rPr>
          <w:rFonts w:ascii="Roboto Mono" w:hAnsi="Roboto Mono"/>
          <w:b/>
          <w:bCs/>
        </w:rPr>
      </w:pPr>
      <w:r w:rsidRPr="00CB6122">
        <w:rPr>
          <w:rFonts w:ascii="Roboto Mono" w:hAnsi="Roboto Mono"/>
          <w:b/>
          <w:bCs/>
        </w:rPr>
        <w:t>Coordinate Triangle Area</w:t>
      </w:r>
    </w:p>
    <w:p w14:paraId="7C1EDB8A" w14:textId="75234D1C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 w14:paraId="46D937CA" w14:textId="77777777" w:rsidR="00CB6122" w:rsidRPr="00CB6122" w:rsidRDefault="00000000" w:rsidP="00CB6122">
      <w:pPr>
        <w:rPr>
          <w:rFonts w:ascii="Roboto Mono" w:hAnsi="Roboto Mono"/>
        </w:rPr>
      </w:pPr>
      <w:r>
        <w:rPr>
          <w:rFonts w:ascii="Roboto Mono" w:hAnsi="Roboto Mono"/>
        </w:rPr>
        <w:pict w14:anchorId="6C62222E">
          <v:rect id="_x0000_i1062" style="width:0;height:1.5pt" o:hralign="center" o:hrstd="t" o:hr="t" fillcolor="#a0a0a0" stroked="f"/>
        </w:pict>
      </w:r>
    </w:p>
    <w:p w14:paraId="163E2790" w14:textId="75085B2C" w:rsidR="00CB6122" w:rsidRDefault="00CB6122" w:rsidP="008B2AE9">
      <w:pPr>
        <w:pStyle w:val="Heading2"/>
      </w:pPr>
      <w:r w:rsidRPr="00CB6122">
        <w:t>Key Points</w:t>
      </w:r>
    </w:p>
    <w:p w14:paraId="6F2A9C02" w14:textId="50AFFA21" w:rsidR="008B2AE9" w:rsidRPr="008B2AE9" w:rsidRDefault="008B2AE9" w:rsidP="008B2A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80775B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  <w:b/>
          <w:bCs/>
        </w:rPr>
        <w:t>Area Conditions</w:t>
      </w:r>
      <w:r w:rsidRPr="00CB6122">
        <w:rPr>
          <w:rFonts w:ascii="Roboto Mono" w:hAnsi="Roboto Mono"/>
        </w:rPr>
        <w:t xml:space="preserve"> specify requirements involving the size of two-dimensional regions.</w:t>
      </w:r>
    </w:p>
    <w:p w14:paraId="006FD92C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>A fixed-area condition has the form:</w:t>
      </w:r>
    </w:p>
    <w:p w14:paraId="5DEB0ACE" w14:textId="6DFB906B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A=K.</m:t>
          </m:r>
        </m:oMath>
      </m:oMathPara>
    </w:p>
    <w:p w14:paraId="1D0A65EB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>Equal-area conditions have the form:</w:t>
      </w:r>
    </w:p>
    <w:p w14:paraId="32F4A896" w14:textId="03A3497F" w:rsidR="00CB6122" w:rsidRPr="00CB6122" w:rsidRDefault="00000000" w:rsidP="00CB61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EF44F84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>Area inequalities use:</w:t>
      </w:r>
    </w:p>
    <w:p w14:paraId="2D9B70AB" w14:textId="63BFA79C" w:rsidR="00CB6122" w:rsidRPr="00CB6122" w:rsidRDefault="00CB6122" w:rsidP="00CB61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&lt;,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&gt;,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≤,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≥.</m:t>
          </m:r>
        </m:oMath>
      </m:oMathPara>
    </w:p>
    <w:p w14:paraId="3F3E1162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>Area-ratio conditions use:</w:t>
      </w:r>
    </w:p>
    <w:p w14:paraId="4B2DBE75" w14:textId="06B47807" w:rsidR="00CB6122" w:rsidRPr="00CB6122" w:rsidRDefault="00000000" w:rsidP="00CB61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=k.</m:t>
          </m:r>
        </m:oMath>
      </m:oMathPara>
    </w:p>
    <w:p w14:paraId="34F070E3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Similar figures have an area ratio equal to the </w:t>
      </w:r>
      <w:r w:rsidRPr="00CB6122">
        <w:rPr>
          <w:rFonts w:ascii="Roboto Mono" w:hAnsi="Roboto Mono"/>
          <w:b/>
          <w:bCs/>
        </w:rPr>
        <w:t>square of their linear scale factor</w:t>
      </w:r>
      <w:r w:rsidRPr="00CB6122">
        <w:rPr>
          <w:rFonts w:ascii="Roboto Mono" w:hAnsi="Roboto Mono"/>
        </w:rPr>
        <w:t>:</w:t>
      </w:r>
    </w:p>
    <w:p w14:paraId="07277AE7" w14:textId="1E00DF4E" w:rsidR="00CB6122" w:rsidRPr="00CB6122" w:rsidRDefault="00000000" w:rsidP="00CB61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0A29982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Equal area does </w:t>
      </w:r>
      <w:r w:rsidRPr="00CB6122">
        <w:rPr>
          <w:rFonts w:ascii="Roboto Mono" w:hAnsi="Roboto Mono"/>
          <w:b/>
          <w:bCs/>
        </w:rPr>
        <w:t>not</w:t>
      </w:r>
      <w:r w:rsidRPr="00CB6122">
        <w:rPr>
          <w:rFonts w:ascii="Roboto Mono" w:hAnsi="Roboto Mono"/>
        </w:rPr>
        <w:t xml:space="preserve"> imply congruence.</w:t>
      </w:r>
    </w:p>
    <w:p w14:paraId="48E7BC6F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>A line that bisects area does not necessarily bisect perimeter or side lengths.</w:t>
      </w:r>
    </w:p>
    <w:p w14:paraId="7D34CE9B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>Fixed-area conditions can sometimes be converted into distance conditions.</w:t>
      </w:r>
    </w:p>
    <w:p w14:paraId="6DE6F9CE" w14:textId="77777777" w:rsidR="00CB6122" w:rsidRPr="00CB6122" w:rsidRDefault="00CB6122" w:rsidP="00CB6122">
      <w:pPr>
        <w:numPr>
          <w:ilvl w:val="0"/>
          <w:numId w:val="3"/>
        </w:num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Area conditions are fundamental in </w:t>
      </w:r>
      <w:r w:rsidRPr="00CB6122">
        <w:rPr>
          <w:rFonts w:ascii="Roboto Mono" w:hAnsi="Roboto Mono"/>
          <w:b/>
          <w:bCs/>
        </w:rPr>
        <w:t>triangle geometry, polygons, circles, coordinate geometry, loci, constructions, inequalities, and optimization</w:t>
      </w:r>
      <w:r w:rsidRPr="00CB6122">
        <w:rPr>
          <w:rFonts w:ascii="Roboto Mono" w:hAnsi="Roboto Mono"/>
        </w:rPr>
        <w:t>.</w:t>
      </w:r>
    </w:p>
    <w:p w14:paraId="510A4A72" w14:textId="77777777" w:rsidR="00CB6122" w:rsidRDefault="00CB6122" w:rsidP="008B2AE9">
      <w:pPr>
        <w:pStyle w:val="Heading2"/>
      </w:pPr>
      <w:r w:rsidRPr="00CB6122">
        <w:t>Conclusion</w:t>
      </w:r>
    </w:p>
    <w:p w14:paraId="140ADCC9" w14:textId="7FC4B8F2" w:rsidR="008B2AE9" w:rsidRPr="008B2AE9" w:rsidRDefault="008B2AE9" w:rsidP="008B2A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D6E5F0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  <w:b/>
          <w:bCs/>
        </w:rPr>
        <w:t>Area Conditions</w:t>
      </w:r>
      <w:r w:rsidRPr="00CB6122">
        <w:rPr>
          <w:rFonts w:ascii="Roboto Mono" w:hAnsi="Roboto Mono"/>
        </w:rPr>
        <w:t xml:space="preserve"> describe geometric requirements involving the size, comparison, ratio, division, or optimization of two-dimensional regions. They range from simple fixed-area requirements such as</w:t>
      </w:r>
    </w:p>
    <w:p w14:paraId="593FD897" w14:textId="1AAF44F2" w:rsidR="00CB6122" w:rsidRPr="00CB6122" w:rsidRDefault="00000000" w:rsidP="00CB6122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0164FFB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to sophisticated conditions involving similarity, coordinate geometry, loci, and classical inequalities.</w:t>
      </w:r>
    </w:p>
    <w:p w14:paraId="1AB391D6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The central idea is:</w:t>
      </w:r>
    </w:p>
    <w:p w14:paraId="75EE7D9B" w14:textId="58B5A697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Constraint</m:t>
              </m:r>
            </m:e>
          </m:borderBox>
        </m:oMath>
      </m:oMathPara>
    </w:p>
    <w:p w14:paraId="595597DC" w14:textId="77777777" w:rsidR="00CB6122" w:rsidRPr="00CB6122" w:rsidRDefault="00CB6122" w:rsidP="00CB6122">
      <w:pPr>
        <w:rPr>
          <w:rFonts w:ascii="Roboto Mono" w:hAnsi="Roboto Mono"/>
        </w:rPr>
      </w:pPr>
      <w:r w:rsidRPr="00CB6122">
        <w:rPr>
          <w:rFonts w:ascii="Roboto Mono" w:hAnsi="Roboto Mono"/>
        </w:rPr>
        <w:t>and that constraint can often be connected to other geometric conditions:</w:t>
      </w:r>
    </w:p>
    <w:p w14:paraId="43AFAE69" w14:textId="41A59DB3" w:rsidR="00CB6122" w:rsidRPr="00CB6122" w:rsidRDefault="00000000" w:rsidP="00CB61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Length/Distance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Ratio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Construction or Proof</m:t>
              </m:r>
            </m:e>
          </m:borderBox>
        </m:oMath>
      </m:oMathPara>
    </w:p>
    <w:p w14:paraId="6A08DD49" w14:textId="13029FDF" w:rsidR="00CB6122" w:rsidRPr="00CB6122" w:rsidRDefault="00CB6122" w:rsidP="008B2AE9">
      <w:pPr>
        <w:rPr>
          <w:rFonts w:ascii="Roboto Mono" w:hAnsi="Roboto Mono"/>
        </w:rPr>
      </w:pPr>
      <w:r w:rsidRPr="00CB6122">
        <w:rPr>
          <w:rFonts w:ascii="Roboto Mono" w:hAnsi="Roboto Mono"/>
        </w:rPr>
        <w:t xml:space="preserve">Thus, Area Conditions form an important bridge between </w:t>
      </w:r>
      <w:r w:rsidRPr="00CB6122">
        <w:rPr>
          <w:rFonts w:ascii="Roboto Mono" w:hAnsi="Roboto Mono"/>
          <w:b/>
          <w:bCs/>
        </w:rPr>
        <w:t>measurement, geometric relationships, inequalities, constructions, loci, and optimization</w:t>
      </w:r>
      <w:r w:rsidRPr="00CB6122">
        <w:rPr>
          <w:rFonts w:ascii="Roboto Mono" w:hAnsi="Roboto Mono"/>
        </w:rPr>
        <w:t>.</w:t>
      </w:r>
    </w:p>
    <w:sectPr w:rsidR="00CB6122" w:rsidRPr="00CB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B95"/>
    <w:multiLevelType w:val="multilevel"/>
    <w:tmpl w:val="6D6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650E"/>
    <w:multiLevelType w:val="multilevel"/>
    <w:tmpl w:val="4DC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E17E7"/>
    <w:multiLevelType w:val="multilevel"/>
    <w:tmpl w:val="653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8445">
    <w:abstractNumId w:val="1"/>
  </w:num>
  <w:num w:numId="2" w16cid:durableId="964578075">
    <w:abstractNumId w:val="2"/>
  </w:num>
  <w:num w:numId="3" w16cid:durableId="33403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FD"/>
    <w:rsid w:val="00027396"/>
    <w:rsid w:val="0009645C"/>
    <w:rsid w:val="00132FE5"/>
    <w:rsid w:val="00277657"/>
    <w:rsid w:val="002D1F4F"/>
    <w:rsid w:val="00397992"/>
    <w:rsid w:val="003D5A59"/>
    <w:rsid w:val="004C2D72"/>
    <w:rsid w:val="005118E0"/>
    <w:rsid w:val="00594BCF"/>
    <w:rsid w:val="005F613E"/>
    <w:rsid w:val="00673B17"/>
    <w:rsid w:val="00711B4D"/>
    <w:rsid w:val="0073200E"/>
    <w:rsid w:val="0075418D"/>
    <w:rsid w:val="007C4E05"/>
    <w:rsid w:val="008952B3"/>
    <w:rsid w:val="008B2AE9"/>
    <w:rsid w:val="0097728A"/>
    <w:rsid w:val="00A70480"/>
    <w:rsid w:val="00A74DBC"/>
    <w:rsid w:val="00B30B19"/>
    <w:rsid w:val="00B373FD"/>
    <w:rsid w:val="00BD5221"/>
    <w:rsid w:val="00CB6122"/>
    <w:rsid w:val="00D17488"/>
    <w:rsid w:val="00D26110"/>
    <w:rsid w:val="00DC23BE"/>
    <w:rsid w:val="00E45CAE"/>
    <w:rsid w:val="00E56C65"/>
    <w:rsid w:val="00F7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7E92"/>
  <w15:chartTrackingRefBased/>
  <w15:docId w15:val="{EE4974D7-C54E-4E50-9C3C-F6F6512B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B6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6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6122"/>
    <w:rPr>
      <w:b/>
      <w:bCs/>
    </w:rPr>
  </w:style>
  <w:style w:type="character" w:customStyle="1" w:styleId="katex">
    <w:name w:val="katex"/>
    <w:basedOn w:val="DefaultParagraphFont"/>
    <w:rsid w:val="00CB61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1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61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35</Pages>
  <Words>3347</Words>
  <Characters>19082</Characters>
  <Application>Microsoft Office Word</Application>
  <DocSecurity>0</DocSecurity>
  <Lines>159</Lines>
  <Paragraphs>44</Paragraphs>
  <ScaleCrop>false</ScaleCrop>
  <Company/>
  <LinksUpToDate>false</LinksUpToDate>
  <CharactersWithSpaces>22385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2026-10-06T02:00:00Z</dcterms:created>
  <dcterms:modified xsi:type="dcterms:W3CDTF">2026-10-06T09:00:00Z</dcterms:modified>
</cp:coreProperties>
</file>