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BAAA" w14:textId="4F64321B" w:rsidR="00681E60" w:rsidRPr="00681E60" w:rsidRDefault="00681E60" w:rsidP="00681E60">
      <w:pPr>
        <w:pStyle w:val="Heading1"/>
      </w:pPr>
      <w:r w:rsidRPr="00681E60">
        <w:t>Rearrangement-Oriented Dissection</w:t>
      </w:r>
    </w:p>
    <w:p w14:paraId="41A0F482" w14:textId="71F462F1" w:rsidR="00681E60" w:rsidRDefault="00681E60" w:rsidP="00681E60">
      <w:pPr>
        <w:pStyle w:val="Heading2"/>
      </w:pPr>
      <w:r w:rsidRPr="00681E60">
        <w:t>Definition</w:t>
      </w:r>
    </w:p>
    <w:p w14:paraId="2DE32E8D" w14:textId="079CF6DF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D0F6AB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Rearrangement-Oriented Dissection is a geometric dissection method in which a figure is divided into smaller pieces specifically so that those pieces can be rearranged to form another figure or a different arrangement.</w:t>
      </w:r>
    </w:p>
    <w:p w14:paraId="2993D6FD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The main goal is usually to demonstrate area equivalence, construct a target shape, simplify an area calculation, or solve a geometric puzzle. The pieces are generally moved, rotated, or reflected without stretching or distorting them.</w:t>
      </w:r>
    </w:p>
    <w:p w14:paraId="27AB6BB9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Simple definition: Rearrangement-oriented dissection is cutting a figure into pieces and rearranging those pieces to form another figure.</w:t>
      </w:r>
    </w:p>
    <w:p w14:paraId="03AA90C6" w14:textId="5582769F" w:rsidR="00681E60" w:rsidRPr="00681E60" w:rsidRDefault="00681E60" w:rsidP="00C12E0B">
      <w:pPr>
        <w:rPr>
          <w:rFonts w:ascii="Roboto Mono" w:hAnsi="Roboto Mono"/>
        </w:rPr>
      </w:pPr>
      <w:r w:rsidRPr="00681E60">
        <w:rPr>
          <w:rFonts w:ascii="Roboto Mono" w:hAnsi="Roboto Mono"/>
        </w:rPr>
        <w:lastRenderedPageBreak/>
        <w:drawing>
          <wp:inline distT="0" distB="0" distL="0" distR="0" wp14:anchorId="4D479B95" wp14:editId="786F2171">
            <wp:extent cx="5943600" cy="4441190"/>
            <wp:effectExtent l="0" t="0" r="0" b="0"/>
            <wp:docPr id="1816285815" name="Picture 46" descr="Dissection Puzzle Square Geometric Dissections Shape Rectangl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Dissection Puzzle Square Geometric Dissections Shape Rectangle 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A8D0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Important distinction: Rearrangement-oriented dissection describes the purpose of the dissection rather than only the shapes of its pieces. It can overlap with triangular, rectangular, polygonal, circular, mixed-shape, and irregular-piece dissection. The categories below are a practical classification, not a universally standardized taxonomy.</w:t>
      </w:r>
    </w:p>
    <w:p w14:paraId="7FD905D5" w14:textId="1B238771" w:rsidR="00681E60" w:rsidRDefault="00681E60" w:rsidP="00681E60">
      <w:pPr>
        <w:pStyle w:val="Heading2"/>
      </w:pPr>
      <w:r w:rsidRPr="00681E60">
        <w:t>Main Classification</w:t>
      </w:r>
    </w:p>
    <w:p w14:paraId="773656DC" w14:textId="77777777" w:rsidR="00681E60" w:rsidRDefault="00681E60" w:rsidP="00681E60">
      <w:pPr>
        <w:pStyle w:val="Heading3"/>
      </w:pPr>
      <w:r w:rsidRPr="00681E60">
        <w:t>1. Area-Equivalence Rearrangement Dissection</w:t>
      </w:r>
    </w:p>
    <w:p w14:paraId="099DF2C5" w14:textId="73534B88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AF3200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Pieces are rearranged to demonstrate that two figures have equal areas.</w:t>
      </w:r>
    </w:p>
    <w:p w14:paraId="2E1E2269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Example: Rearranging pieces of a polygon to form a rectangle with the same total area.</w:t>
      </w:r>
    </w:p>
    <w:p w14:paraId="551AEC16" w14:textId="3FC8C0A1" w:rsidR="00681E60" w:rsidRDefault="001212AE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lastRenderedPageBreak/>
        <w:drawing>
          <wp:inline distT="0" distB="0" distL="0" distR="0" wp14:anchorId="1392BF0D" wp14:editId="75A6D18E">
            <wp:extent cx="5943600" cy="2448560"/>
            <wp:effectExtent l="0" t="0" r="0" b="8890"/>
            <wp:docPr id="1790468132" name="Picture 45" descr="Sito del prof Caroselli - Triangoli rettango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Sito del prof Caroselli - Triangoli rettangol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DAC9" w14:textId="46FDA301" w:rsidR="00C12E0B" w:rsidRPr="00C12E0B" w:rsidRDefault="00C12E0B" w:rsidP="00681E60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75F3B276" w14:textId="6D940172" w:rsidR="00C12E0B" w:rsidRDefault="00432740" w:rsidP="00681E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DBAB6A" wp14:editId="20E51E8E">
            <wp:extent cx="5943600" cy="6153150"/>
            <wp:effectExtent l="0" t="0" r="0" b="0"/>
            <wp:docPr id="1759080853" name="Picture 47" descr="Solved: A parallelogram is cut into three pieces, as shown below. &#10;a) Sketch an example of how the [Math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Solved: A parallelogram is cut into three pieces, as shown below. &#10;a) Sketch an example of how the [Math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B576" w14:textId="09059C4F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Suppose a figure is divided into three pieces with areas </w:t>
      </w:r>
      <m:oMath>
        <m:r>
          <w:rPr>
            <w:rFonts w:ascii="Cambria Math" w:hAnsi="Cambria Math"/>
          </w:rPr>
          <m:t>8</m:t>
        </m:r>
      </m:oMath>
      <w:r w:rsidRPr="0043274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12</m:t>
        </m:r>
      </m:oMath>
      <w:r w:rsidRPr="0043274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16</m:t>
        </m:r>
      </m:oMath>
      <w:r w:rsidRPr="00432740">
        <w:rPr>
          <w:rFonts w:ascii="Roboto Mono" w:hAnsi="Roboto Mono"/>
        </w:rPr>
        <w:t xml:space="preserve"> square units.</w:t>
      </w:r>
    </w:p>
    <w:p w14:paraId="3A4F1E79" w14:textId="7777777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The total area is</w:t>
      </w:r>
    </w:p>
    <w:p w14:paraId="0850E10D" w14:textId="21FBB886" w:rsidR="00432740" w:rsidRPr="00432740" w:rsidRDefault="00432740" w:rsidP="004327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A=8+12+16=36</m:t>
          </m:r>
        </m:oMath>
      </m:oMathPara>
    </w:p>
    <w:p w14:paraId="21D66214" w14:textId="7B9419CE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If the pieces can be rearranged into a rectangle of length </w:t>
      </w:r>
      <m:oMath>
        <m:r>
          <w:rPr>
            <w:rFonts w:ascii="Cambria Math" w:hAnsi="Cambria Math"/>
          </w:rPr>
          <m:t>9</m:t>
        </m:r>
      </m:oMath>
      <w:r w:rsidRPr="00432740">
        <w:rPr>
          <w:rFonts w:ascii="Roboto Mono" w:hAnsi="Roboto Mono"/>
        </w:rPr>
        <w:t xml:space="preserve"> and width </w:t>
      </w:r>
      <m:oMath>
        <m:r>
          <w:rPr>
            <w:rFonts w:ascii="Cambria Math" w:hAnsi="Cambria Math"/>
          </w:rPr>
          <m:t>4</m:t>
        </m:r>
      </m:oMath>
      <w:r w:rsidRPr="00432740">
        <w:rPr>
          <w:rFonts w:ascii="Roboto Mono" w:hAnsi="Roboto Mono"/>
        </w:rPr>
        <w:t>, its area is</w:t>
      </w:r>
    </w:p>
    <w:p w14:paraId="387D4F24" w14:textId="251DC4BF" w:rsidR="00432740" w:rsidRPr="00432740" w:rsidRDefault="00432740" w:rsidP="004327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A=9×4=36</m:t>
          </m:r>
        </m:oMath>
      </m:oMathPara>
    </w:p>
    <w:p w14:paraId="3DD87605" w14:textId="374A3F78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Both figures have the same area. The rearrangement is valid only if the actual pieces fit together to form the rectangle.</w:t>
      </w:r>
    </w:p>
    <w:p w14:paraId="04DFEEF3" w14:textId="77777777" w:rsidR="00681E60" w:rsidRDefault="00681E60" w:rsidP="00681E60">
      <w:pPr>
        <w:pStyle w:val="Heading3"/>
      </w:pPr>
      <w:r w:rsidRPr="00681E60">
        <w:t>2. Square-to-Rectangle Rearrangement Dissection</w:t>
      </w:r>
    </w:p>
    <w:p w14:paraId="333D9904" w14:textId="5D240093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DE836C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A square is dissected and its pieces are rearranged to form a rectangle.</w:t>
      </w:r>
    </w:p>
    <w:p w14:paraId="7C6480FA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Example: Dividing a square into strips and arranging them into a rectangle.</w:t>
      </w:r>
    </w:p>
    <w:p w14:paraId="36B4E03F" w14:textId="3F74A56F" w:rsidR="00681E60" w:rsidRDefault="001212AE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drawing>
          <wp:inline distT="0" distB="0" distL="0" distR="0" wp14:anchorId="78FB6059" wp14:editId="587CA656">
            <wp:extent cx="5943600" cy="4453255"/>
            <wp:effectExtent l="0" t="0" r="0" b="4445"/>
            <wp:docPr id="1341785359" name="Picture 44" descr="Задачи на разрезания и перекраивания фигур - презентация онл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Задачи на разрезания и перекраивания фигур - презентация онлай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EA28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0EA63084" w14:textId="2FE6665F" w:rsidR="00C12E0B" w:rsidRDefault="00432740" w:rsidP="00681E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AB8BAD" wp14:editId="1FB9F7A5">
            <wp:extent cx="5943600" cy="4457700"/>
            <wp:effectExtent l="0" t="0" r="0" b="0"/>
            <wp:docPr id="608328927" name="Picture 48" descr="Презентация Единице измерения площад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Презентация Единице измерения площадей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EAF3" w14:textId="76D44FA8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Consider a square with side length </w:t>
      </w:r>
      <m:oMath>
        <m:r>
          <w:rPr>
            <w:rFonts w:ascii="Cambria Math" w:hAnsi="Cambria Math"/>
          </w:rPr>
          <m:t>8</m:t>
        </m:r>
      </m:oMath>
      <w:r w:rsidRPr="00432740">
        <w:rPr>
          <w:rFonts w:ascii="Roboto Mono" w:hAnsi="Roboto Mono"/>
        </w:rPr>
        <w:t>.</w:t>
      </w:r>
    </w:p>
    <w:p w14:paraId="141D4C90" w14:textId="7777777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Its area is</w:t>
      </w:r>
    </w:p>
    <w:p w14:paraId="430EF373" w14:textId="4E9224B4" w:rsidR="00432740" w:rsidRPr="00432740" w:rsidRDefault="00432740" w:rsidP="004327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</m:t>
          </m:r>
        </m:oMath>
      </m:oMathPara>
    </w:p>
    <w:p w14:paraId="2F9E5307" w14:textId="2DBE5CE5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Divide it into four strips, each measuring </w:t>
      </w:r>
      <m:oMath>
        <m:r>
          <w:rPr>
            <w:rFonts w:ascii="Cambria Math" w:hAnsi="Cambria Math"/>
          </w:rPr>
          <m:t>8×2</m:t>
        </m:r>
      </m:oMath>
      <w:r w:rsidRPr="00432740">
        <w:rPr>
          <w:rFonts w:ascii="Roboto Mono" w:hAnsi="Roboto Mono"/>
        </w:rPr>
        <w:t xml:space="preserve">. Rearrange these strips to form a rectangle measuring </w:t>
      </w:r>
      <m:oMath>
        <m:r>
          <w:rPr>
            <w:rFonts w:ascii="Cambria Math" w:hAnsi="Cambria Math"/>
          </w:rPr>
          <m:t>16×4</m:t>
        </m:r>
      </m:oMath>
      <w:r w:rsidRPr="00432740">
        <w:rPr>
          <w:rFonts w:ascii="Roboto Mono" w:hAnsi="Roboto Mono"/>
        </w:rPr>
        <w:t>.</w:t>
      </w:r>
    </w:p>
    <w:p w14:paraId="67E3FB9F" w14:textId="600C5665" w:rsidR="00432740" w:rsidRPr="00432740" w:rsidRDefault="00432740" w:rsidP="004327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A=16×4=64</m:t>
          </m:r>
        </m:oMath>
      </m:oMathPara>
    </w:p>
    <w:p w14:paraId="07C7CE6E" w14:textId="61AC652F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The square and rectangle have equal areas, even though their dimensions and shapes differ.</w:t>
      </w:r>
    </w:p>
    <w:p w14:paraId="540B9A3E" w14:textId="77777777" w:rsidR="00681E60" w:rsidRDefault="00681E60" w:rsidP="00681E60">
      <w:pPr>
        <w:pStyle w:val="Heading3"/>
      </w:pPr>
      <w:r w:rsidRPr="00681E60">
        <w:t>3. Rectangle-to-Square Rearrangement Dissection</w:t>
      </w:r>
    </w:p>
    <w:p w14:paraId="17F586F3" w14:textId="2A6FDEEA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290FB1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A rectangle is divided into pieces that can be rearranged to form a square.</w:t>
      </w:r>
    </w:p>
    <w:p w14:paraId="2E4BEAF8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lastRenderedPageBreak/>
        <w:t>Example: Using a suitable set of triangular and polygonal pieces to convert a rectangle into an equal-area square.</w:t>
      </w:r>
    </w:p>
    <w:p w14:paraId="3181F4A0" w14:textId="349342AE" w:rsidR="00681E60" w:rsidRDefault="001212AE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drawing>
          <wp:inline distT="0" distB="0" distL="0" distR="0" wp14:anchorId="1071CBB4" wp14:editId="708BAF4E">
            <wp:extent cx="5943600" cy="4486910"/>
            <wp:effectExtent l="0" t="0" r="0" b="8890"/>
            <wp:docPr id="1377988695" name="Picture 43" descr="Grade 6 Accelerated Math Unit 1 Section A Lesson 2 — Student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Grade 6 Accelerated Math Unit 1 Section A Lesson 2 — Student Edi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9F67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5E2F4107" w14:textId="449B6D4B" w:rsidR="00C12E0B" w:rsidRDefault="00432740" w:rsidP="00681E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18AC8E" wp14:editId="0E624F18">
            <wp:extent cx="5943600" cy="2442210"/>
            <wp:effectExtent l="0" t="0" r="0" b="0"/>
            <wp:docPr id="9141720" name="Picture 49" descr="26 БАЛЛОВ! Можно ли прямоугольник 4 на 8 клеток разрезать на две части так, чтобы из них можно было - Школьные Знания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26 БАЛЛОВ! Можно ли прямоугольник 4 на 8 клеток разрезать на две части так, чтобы из них можно было - Школьные Знания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5E544" w14:textId="4D9B2C9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lastRenderedPageBreak/>
        <w:t xml:space="preserve">Consider a rectangle measuring </w:t>
      </w:r>
      <m:oMath>
        <m:r>
          <w:rPr>
            <w:rFonts w:ascii="Cambria Math" w:hAnsi="Cambria Math"/>
          </w:rPr>
          <m:t>8×2</m:t>
        </m:r>
      </m:oMath>
      <w:r w:rsidRPr="00432740">
        <w:rPr>
          <w:rFonts w:ascii="Roboto Mono" w:hAnsi="Roboto Mono"/>
        </w:rPr>
        <w:t>.</w:t>
      </w:r>
    </w:p>
    <w:p w14:paraId="18794D61" w14:textId="56C7B7B5" w:rsidR="00432740" w:rsidRPr="00432740" w:rsidRDefault="00432740" w:rsidP="004327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A=8×2=16</m:t>
          </m:r>
        </m:oMath>
      </m:oMathPara>
    </w:p>
    <w:p w14:paraId="009A3664" w14:textId="79CC3D3E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Cut it into two </w:t>
      </w:r>
      <m:oMath>
        <m:r>
          <w:rPr>
            <w:rFonts w:ascii="Cambria Math" w:hAnsi="Cambria Math"/>
          </w:rPr>
          <m:t>4×2</m:t>
        </m:r>
      </m:oMath>
      <w:r w:rsidRPr="00432740">
        <w:rPr>
          <w:rFonts w:ascii="Roboto Mono" w:hAnsi="Roboto Mono"/>
        </w:rPr>
        <w:t xml:space="preserve"> rectangles and place one above the other. The resulting figure is a square measuring </w:t>
      </w:r>
      <m:oMath>
        <m:r>
          <w:rPr>
            <w:rFonts w:ascii="Cambria Math" w:hAnsi="Cambria Math"/>
          </w:rPr>
          <m:t>4×4</m:t>
        </m:r>
      </m:oMath>
      <w:r w:rsidRPr="00432740">
        <w:rPr>
          <w:rFonts w:ascii="Roboto Mono" w:hAnsi="Roboto Mono"/>
        </w:rPr>
        <w:t>.</w:t>
      </w:r>
    </w:p>
    <w:p w14:paraId="37255DFD" w14:textId="285B225A" w:rsidR="00432740" w:rsidRPr="00432740" w:rsidRDefault="00432740" w:rsidP="004327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A=4×4=16</m:t>
          </m:r>
        </m:oMath>
      </m:oMathPara>
    </w:p>
    <w:p w14:paraId="2CE78609" w14:textId="3A03093E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This is a simple example of transforming a rectangle into an equal-area square by rearranging its pieces.</w:t>
      </w:r>
    </w:p>
    <w:p w14:paraId="6192715E" w14:textId="77777777" w:rsidR="00681E60" w:rsidRDefault="00681E60" w:rsidP="00681E60">
      <w:pPr>
        <w:pStyle w:val="Heading3"/>
      </w:pPr>
      <w:r w:rsidRPr="00681E60">
        <w:t>4. Triangle-Based Rearrangement Dissection</w:t>
      </w:r>
    </w:p>
    <w:p w14:paraId="30631513" w14:textId="642C511E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141BC8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Triangles are rearranged to form another triangle or a different polygon.</w:t>
      </w:r>
    </w:p>
    <w:p w14:paraId="007AB26F" w14:textId="0DCD9D54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 xml:space="preserve">Example: Two congruent right triangles with legs </w:t>
      </w:r>
      <m:oMath>
        <m:r>
          <w:rPr>
            <w:rFonts w:ascii="Cambria Math" w:hAnsi="Cambria Math"/>
          </w:rPr>
          <m:t>3</m:t>
        </m:r>
      </m:oMath>
      <w:r w:rsidRPr="00681E60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4</m:t>
        </m:r>
      </m:oMath>
      <w:r w:rsidRPr="00681E60">
        <w:rPr>
          <w:rFonts w:ascii="Roboto Mono" w:hAnsi="Roboto Mono"/>
        </w:rPr>
        <w:t xml:space="preserve"> form a </w:t>
      </w:r>
      <m:oMath>
        <m:r>
          <w:rPr>
            <w:rFonts w:ascii="Cambria Math" w:hAnsi="Cambria Math"/>
          </w:rPr>
          <m:t>3×4</m:t>
        </m:r>
      </m:oMath>
      <w:r w:rsidRPr="00681E60">
        <w:rPr>
          <w:rFonts w:ascii="Roboto Mono" w:hAnsi="Roboto Mono"/>
        </w:rPr>
        <w:t xml:space="preserve"> rectangle when joined along their hypotenuses.</w:t>
      </w:r>
    </w:p>
    <w:p w14:paraId="7E1BF994" w14:textId="2D35258B" w:rsidR="00681E60" w:rsidRDefault="001212AE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drawing>
          <wp:inline distT="0" distB="0" distL="0" distR="0" wp14:anchorId="6AEE0076" wp14:editId="4794AD32">
            <wp:extent cx="3467100" cy="3078480"/>
            <wp:effectExtent l="0" t="0" r="0" b="7620"/>
            <wp:docPr id="1640093425" name="Picture 42" descr="Người ta xếp 4 hình tam giác. Mỗi hình như hình bên thành hình chữ nhật sau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Người ta xếp 4 hình tam giác. Mỗi hình như hình bên thành hình chữ nhật sau: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E2B30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38CE71BD" w14:textId="13066FB0" w:rsidR="00C12E0B" w:rsidRDefault="00432740" w:rsidP="00681E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C77DBA" wp14:editId="4842DAB3">
            <wp:extent cx="5943600" cy="4144010"/>
            <wp:effectExtent l="0" t="0" r="0" b="8890"/>
            <wp:docPr id="393116697" name="Picture 50" descr="เรขาคณิตเบื้องต้นระดับชั้น ม.2-ม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เรขาคณิตเบื้องต้นระดับชั้น ม.2-ม.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6280" w14:textId="5747888F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A right triangle with perpendicular sides </w:t>
      </w:r>
      <m:oMath>
        <m:r>
          <w:rPr>
            <w:rFonts w:ascii="Cambria Math" w:hAnsi="Cambria Math"/>
          </w:rPr>
          <m:t>3</m:t>
        </m:r>
      </m:oMath>
      <w:r w:rsidRPr="00432740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4</m:t>
        </m:r>
      </m:oMath>
      <w:r w:rsidRPr="00432740">
        <w:rPr>
          <w:rFonts w:ascii="Roboto Mono" w:hAnsi="Roboto Mono"/>
        </w:rPr>
        <w:t xml:space="preserve"> has area</w:t>
      </w:r>
    </w:p>
    <w:p w14:paraId="51A8D2AB" w14:textId="64999CC5" w:rsidR="00432740" w:rsidRPr="00432740" w:rsidRDefault="00432740" w:rsidP="004327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54A6C1DC" w14:textId="7777777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Two congruent copies have total area</w:t>
      </w:r>
    </w:p>
    <w:p w14:paraId="1C6809AA" w14:textId="1EEA12F6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=12</m:t>
          </m:r>
        </m:oMath>
      </m:oMathPara>
    </w:p>
    <w:p w14:paraId="5E477215" w14:textId="2E737783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When arranged appropriately, the two triangles can form a </w:t>
      </w:r>
      <m:oMath>
        <m:r>
          <w:rPr>
            <w:rFonts w:ascii="Cambria Math" w:hAnsi="Cambria Math"/>
          </w:rPr>
          <m:t>3×4</m:t>
        </m:r>
      </m:oMath>
      <w:r w:rsidRPr="00432740">
        <w:rPr>
          <w:rFonts w:ascii="Roboto Mono" w:hAnsi="Roboto Mono"/>
        </w:rPr>
        <w:t xml:space="preserve"> rectangle.</w:t>
      </w:r>
    </w:p>
    <w:p w14:paraId="75F079B9" w14:textId="19F07BEB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rectangle</m:t>
              </m:r>
            </m:sub>
          </m:sSub>
          <m:r>
            <w:rPr>
              <w:rFonts w:ascii="Cambria Math" w:hAnsi="Cambria Math"/>
            </w:rPr>
            <m:t>=3×4=12</m:t>
          </m:r>
        </m:oMath>
      </m:oMathPara>
    </w:p>
    <w:p w14:paraId="257AB634" w14:textId="7777777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This works because the pieces are congruent right triangles and can be arranged to reproduce the rectangle's diagonal division in reverse.</w:t>
      </w:r>
    </w:p>
    <w:p w14:paraId="415F1FB2" w14:textId="77777777" w:rsidR="00432740" w:rsidRPr="00681E60" w:rsidRDefault="00432740" w:rsidP="00681E60">
      <w:pPr>
        <w:rPr>
          <w:rFonts w:ascii="Roboto Mono" w:hAnsi="Roboto Mono"/>
        </w:rPr>
      </w:pPr>
    </w:p>
    <w:p w14:paraId="124297E2" w14:textId="77777777" w:rsidR="00681E60" w:rsidRDefault="00681E60" w:rsidP="00681E60">
      <w:pPr>
        <w:pStyle w:val="Heading3"/>
      </w:pPr>
      <w:r w:rsidRPr="00681E60">
        <w:lastRenderedPageBreak/>
        <w:t>5. Polygon-to-Polygon Rearrangement Dissection</w:t>
      </w:r>
    </w:p>
    <w:p w14:paraId="33F6E610" w14:textId="21E4B647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97486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Polygonal pieces are rearranged to transform one polygon into another.</w:t>
      </w:r>
    </w:p>
    <w:p w14:paraId="0E87EDBB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Example: Rearranging pieces of a pentagon to create a rectangle of equal area.</w:t>
      </w:r>
    </w:p>
    <w:p w14:paraId="0FB7E97E" w14:textId="6F0710A8" w:rsidR="00681E60" w:rsidRDefault="001212AE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drawing>
          <wp:inline distT="0" distB="0" distL="0" distR="0" wp14:anchorId="7D16DF1C" wp14:editId="717A2C88">
            <wp:extent cx="5554980" cy="4160520"/>
            <wp:effectExtent l="0" t="0" r="7620" b="0"/>
            <wp:docPr id="305010811" name="Picture 41" descr="Haberdashers Problem | Teaching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Haberdashers Problem | Teaching Resourc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FFCA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0C2BC213" w14:textId="4E922B2C" w:rsidR="00C12E0B" w:rsidRDefault="00432740" w:rsidP="00681E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EA2FCE" wp14:editId="577BCC25">
            <wp:extent cx="5943600" cy="2574925"/>
            <wp:effectExtent l="0" t="0" r="0" b="0"/>
            <wp:docPr id="659933259" name="Picture 51" descr="Polygon Dissections - Online Technical Discussion Groups—Wolfram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Polygon Dissections - Online Technical Discussion Groups—Wolfram Communit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0945" w14:textId="51DF32AE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Suppose a polygon is divided into four pieces with areas </w:t>
      </w:r>
      <m:oMath>
        <m:r>
          <w:rPr>
            <w:rFonts w:ascii="Cambria Math" w:hAnsi="Cambria Math"/>
          </w:rPr>
          <m:t>5</m:t>
        </m:r>
      </m:oMath>
      <w:r w:rsidRPr="0043274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7</m:t>
        </m:r>
      </m:oMath>
      <w:r w:rsidRPr="0043274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8</m:t>
        </m:r>
      </m:oMath>
      <w:r w:rsidRPr="0043274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10</m:t>
        </m:r>
      </m:oMath>
      <w:r w:rsidRPr="00432740">
        <w:rPr>
          <w:rFonts w:ascii="Roboto Mono" w:hAnsi="Roboto Mono"/>
        </w:rPr>
        <w:t xml:space="preserve"> square units.</w:t>
      </w:r>
    </w:p>
    <w:p w14:paraId="6F026797" w14:textId="2B9EC604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original</m:t>
              </m:r>
            </m:sub>
          </m:sSub>
          <m:r>
            <w:rPr>
              <w:rFonts w:ascii="Cambria Math" w:hAnsi="Cambria Math"/>
            </w:rPr>
            <m:t>=5+7+8+10=30</m:t>
          </m:r>
        </m:oMath>
      </m:oMathPara>
    </w:p>
    <w:p w14:paraId="4A4D0FA7" w14:textId="2B41AB11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If these pieces can be rearranged to form a rectangle measuring </w:t>
      </w:r>
      <m:oMath>
        <m:r>
          <w:rPr>
            <w:rFonts w:ascii="Cambria Math" w:hAnsi="Cambria Math"/>
          </w:rPr>
          <m:t>6×5</m:t>
        </m:r>
      </m:oMath>
      <w:r w:rsidRPr="00432740">
        <w:rPr>
          <w:rFonts w:ascii="Roboto Mono" w:hAnsi="Roboto Mono"/>
        </w:rPr>
        <w:t>, then</w:t>
      </w:r>
    </w:p>
    <w:p w14:paraId="095E66FE" w14:textId="4A00ED0E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rectangle</m:t>
              </m:r>
            </m:sub>
          </m:sSub>
          <m:r>
            <w:rPr>
              <w:rFonts w:ascii="Cambria Math" w:hAnsi="Cambria Math"/>
            </w:rPr>
            <m:t>=6×5=30</m:t>
          </m:r>
        </m:oMath>
      </m:oMathPara>
    </w:p>
    <w:p w14:paraId="79B2695D" w14:textId="342BBA1F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The calculation confirms equal area. A complete geometric solution must also show that the pieces fit the target rectangle without gaps or overlaps.</w:t>
      </w:r>
    </w:p>
    <w:p w14:paraId="1D852FFD" w14:textId="77777777" w:rsidR="00681E60" w:rsidRDefault="00681E60" w:rsidP="00681E60">
      <w:pPr>
        <w:pStyle w:val="Heading3"/>
      </w:pPr>
      <w:r w:rsidRPr="00681E60">
        <w:t>6. Circular Rearrangement Dissection</w:t>
      </w:r>
    </w:p>
    <w:p w14:paraId="647918E2" w14:textId="14BC93AF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8EACA4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Circular pieces, such as sectors or segments, are rearranged to form another shape or approximate one.</w:t>
      </w:r>
    </w:p>
    <w:p w14:paraId="1181DE1B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Example: Alternating many narrow sectors of a disk to produce an approximately rectangular shape.</w:t>
      </w:r>
    </w:p>
    <w:p w14:paraId="3E327312" w14:textId="3FB2B12F" w:rsidR="00681E60" w:rsidRDefault="001212AE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lastRenderedPageBreak/>
        <w:drawing>
          <wp:inline distT="0" distB="0" distL="0" distR="0" wp14:anchorId="4544216E" wp14:editId="2635D4E8">
            <wp:extent cx="5943600" cy="3919855"/>
            <wp:effectExtent l="0" t="0" r="0" b="4445"/>
            <wp:docPr id="1789423697" name="Picture 40" descr="Area of a Circle - Formula, Derivation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rea of a Circle - Formula, Derivation, Example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4AE1B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7CDB623D" w14:textId="7CA8DA7B" w:rsidR="00C12E0B" w:rsidRDefault="00432740" w:rsidP="00681E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BF1A30" wp14:editId="1AEBAB0D">
            <wp:extent cx="5943600" cy="3346450"/>
            <wp:effectExtent l="0" t="0" r="0" b="6350"/>
            <wp:docPr id="1713830641" name="Picture 52" descr="数学虚拟实验室 | 免费在线互动仿真模拟平台 | Sci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数学虚拟实验室 | 免费在线互动仿真模拟平台 | SciSimulato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573B" w14:textId="0637E3D9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A circle of radius </w:t>
      </w:r>
      <m:oMath>
        <m:r>
          <w:rPr>
            <w:rFonts w:ascii="Cambria Math" w:hAnsi="Cambria Math"/>
          </w:rPr>
          <m:t>r</m:t>
        </m:r>
      </m:oMath>
      <w:r w:rsidRPr="00432740">
        <w:rPr>
          <w:rFonts w:ascii="Roboto Mono" w:hAnsi="Roboto Mono"/>
        </w:rPr>
        <w:t xml:space="preserve"> has area</w:t>
      </w:r>
    </w:p>
    <w:p w14:paraId="351644B5" w14:textId="5F72B315" w:rsidR="00432740" w:rsidRPr="00432740" w:rsidRDefault="00432740" w:rsidP="004327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256982A" w14:textId="7777777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Cut the circle into many narrow sectors and arrange them alternately, with one sector pointing upward and the next downward.</w:t>
      </w:r>
    </w:p>
    <w:p w14:paraId="3F1856E1" w14:textId="2E6C39F5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As the number of sectors increases, the resulting shape approaches a rectangle or parallelogram-like region with approximate base </w:t>
      </w:r>
      <m:oMath>
        <m:r>
          <w:rPr>
            <w:rFonts w:ascii="Cambria Math" w:hAnsi="Cambria Math"/>
          </w:rPr>
          <m:t>πr</m:t>
        </m:r>
      </m:oMath>
      <w:r w:rsidRPr="00432740">
        <w:rPr>
          <w:rFonts w:ascii="Roboto Mono" w:hAnsi="Roboto Mono"/>
        </w:rPr>
        <w:t xml:space="preserve"> and height </w:t>
      </w:r>
      <m:oMath>
        <m:r>
          <w:rPr>
            <w:rFonts w:ascii="Cambria Math" w:hAnsi="Cambria Math"/>
          </w:rPr>
          <m:t>r</m:t>
        </m:r>
      </m:oMath>
      <w:r w:rsidRPr="00432740">
        <w:rPr>
          <w:rFonts w:ascii="Roboto Mono" w:hAnsi="Roboto Mono"/>
        </w:rPr>
        <w:t>.</w:t>
      </w:r>
    </w:p>
    <w:p w14:paraId="23C9C47D" w14:textId="7777777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Its limiting area is</w:t>
      </w:r>
    </w:p>
    <w:p w14:paraId="0E83C595" w14:textId="20BB3754" w:rsidR="00432740" w:rsidRPr="00432740" w:rsidRDefault="00432740" w:rsidP="0043274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πr</m:t>
              </m:r>
            </m:e>
          </m:d>
          <m:r>
            <w:rPr>
              <w:rFonts w:ascii="Cambria Math" w:hAnsi="Cambria Math"/>
            </w:rPr>
            <m:t>r=π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B77729" w14:textId="3960F61F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This is a classic rearrangement-based explanation of the circle-area formula. With a finite number of sectors, the outer boundary remains jagged rather than being a perfect rectangle.</w:t>
      </w:r>
    </w:p>
    <w:p w14:paraId="30755B66" w14:textId="77777777" w:rsidR="00681E60" w:rsidRDefault="00681E60" w:rsidP="00681E60">
      <w:pPr>
        <w:pStyle w:val="Heading3"/>
      </w:pPr>
      <w:r w:rsidRPr="00681E60">
        <w:t>7. Irregular-Piece Rearrangement Dissection</w:t>
      </w:r>
    </w:p>
    <w:p w14:paraId="1B410D05" w14:textId="299D2ADF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401413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Irregular pieces are moved and reassembled into a more convenient shape.</w:t>
      </w:r>
    </w:p>
    <w:p w14:paraId="324EE356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Example: Rearranging irregular polygonal pieces to form a rectangle or another polygon.</w:t>
      </w:r>
    </w:p>
    <w:p w14:paraId="17742A32" w14:textId="5BDB8412" w:rsidR="00681E60" w:rsidRDefault="001212AE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lastRenderedPageBreak/>
        <w:drawing>
          <wp:inline distT="0" distB="0" distL="0" distR="0" wp14:anchorId="0F66A027" wp14:editId="1C728BA6">
            <wp:extent cx="5943600" cy="3683635"/>
            <wp:effectExtent l="0" t="0" r="0" b="0"/>
            <wp:docPr id="584130391" name="Picture 39" descr="Dissection Puzzle Square Triangle Shape Rectangl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issection Puzzle Square Triangle Shape Rectangle 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802F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402383B5" w14:textId="716D1AAA" w:rsidR="00C12E0B" w:rsidRDefault="00432740" w:rsidP="00681E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C8B134" wp14:editId="1E68223A">
            <wp:extent cx="5943600" cy="4160520"/>
            <wp:effectExtent l="0" t="0" r="0" b="0"/>
            <wp:docPr id="808046377" name="Picture 53" descr="Hình học lớp 4: Tổng hợp kiến thức và các dạng bài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Hình học lớp 4: Tổng hợp kiến thức và các dạng bài toá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862C6" w14:textId="4E88FD9C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Suppose an irregular figure consists of pieces with areas </w:t>
      </w:r>
      <m:oMath>
        <m:r>
          <w:rPr>
            <w:rFonts w:ascii="Cambria Math" w:hAnsi="Cambria Math"/>
          </w:rPr>
          <m:t>9</m:t>
        </m:r>
      </m:oMath>
      <w:r w:rsidRPr="0043274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11</m:t>
        </m:r>
      </m:oMath>
      <w:r w:rsidRPr="0043274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16</m:t>
        </m:r>
      </m:oMath>
      <w:r w:rsidRPr="00432740">
        <w:rPr>
          <w:rFonts w:ascii="Roboto Mono" w:hAnsi="Roboto Mono"/>
        </w:rPr>
        <w:t xml:space="preserve"> square units.</w:t>
      </w:r>
    </w:p>
    <w:p w14:paraId="156223F8" w14:textId="54D7FF4D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=9+11+16=36</m:t>
          </m:r>
        </m:oMath>
      </m:oMathPara>
    </w:p>
    <w:p w14:paraId="710A92FE" w14:textId="35A2EE0B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If the pieces can be assembled into a </w:t>
      </w:r>
      <m:oMath>
        <m:r>
          <w:rPr>
            <w:rFonts w:ascii="Cambria Math" w:hAnsi="Cambria Math"/>
          </w:rPr>
          <m:t>6×6</m:t>
        </m:r>
      </m:oMath>
      <w:r w:rsidRPr="00432740">
        <w:rPr>
          <w:rFonts w:ascii="Roboto Mono" w:hAnsi="Roboto Mono"/>
        </w:rPr>
        <w:t xml:space="preserve"> square, then</w:t>
      </w:r>
    </w:p>
    <w:p w14:paraId="3DB6196D" w14:textId="50879BC4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square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</m:t>
          </m:r>
        </m:oMath>
      </m:oMathPara>
    </w:p>
    <w:p w14:paraId="3F539EBF" w14:textId="59747214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Irregular pieces can be useful for area-equivalence puzzles, but their shapes and edge lengths must permit the proposed arrangement.</w:t>
      </w:r>
    </w:p>
    <w:p w14:paraId="5E836C5F" w14:textId="77777777" w:rsidR="00681E60" w:rsidRDefault="00681E60" w:rsidP="00681E60">
      <w:pPr>
        <w:pStyle w:val="Heading3"/>
      </w:pPr>
      <w:r w:rsidRPr="00681E60">
        <w:t>8. Rotation-and-Reflection Rearrangement Dissection</w:t>
      </w:r>
    </w:p>
    <w:p w14:paraId="72856E6A" w14:textId="03E9C23C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E158CB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Pieces are rotated or reflected to make their edges fit together in a new arrangement.</w:t>
      </w:r>
    </w:p>
    <w:p w14:paraId="4A184D3F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lastRenderedPageBreak/>
        <w:t>Example: Turning triangular pieces over or rotating them to assemble a larger polygon.</w:t>
      </w:r>
    </w:p>
    <w:p w14:paraId="21583A23" w14:textId="7679315B" w:rsidR="00681E60" w:rsidRDefault="001212AE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drawing>
          <wp:inline distT="0" distB="0" distL="0" distR="0" wp14:anchorId="226774FC" wp14:editId="736B6FE6">
            <wp:extent cx="5943600" cy="5201920"/>
            <wp:effectExtent l="0" t="0" r="0" b="0"/>
            <wp:docPr id="1930584456" name="Picture 38" descr="Origami Haberdasher's 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Origami Haberdasher's Puzzl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B1B9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486DD4BA" w14:textId="4A5E4C31" w:rsidR="00C12E0B" w:rsidRDefault="00432740" w:rsidP="00681E6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F0DB1D" wp14:editId="7347A09D">
            <wp:extent cx="5943600" cy="2536190"/>
            <wp:effectExtent l="0" t="0" r="0" b="0"/>
            <wp:docPr id="512030922" name="Picture 54" descr="科学と聖書にまつわる随想（５８）「正三角形パズル」｜てつづ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科学と聖書にまつわる随想（５８）「正三角形パズル」｜てつづみ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1C71" w14:textId="1CEE7E4B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Suppose a dissection produces four congruent triangles, each with area </w:t>
      </w:r>
      <m:oMath>
        <m:r>
          <w:rPr>
            <w:rFonts w:ascii="Cambria Math" w:hAnsi="Cambria Math"/>
          </w:rPr>
          <m:t>6</m:t>
        </m:r>
      </m:oMath>
      <w:r w:rsidRPr="00432740">
        <w:rPr>
          <w:rFonts w:ascii="Roboto Mono" w:hAnsi="Roboto Mono"/>
        </w:rPr>
        <w:t xml:space="preserve"> square units.</w:t>
      </w:r>
    </w:p>
    <w:p w14:paraId="181EFA83" w14:textId="0DF0ADBF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=4×6=24</m:t>
          </m:r>
        </m:oMath>
      </m:oMathPara>
    </w:p>
    <w:p w14:paraId="777D36CC" w14:textId="3378D9C3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The triangles may be rotated or reflected to create a larger polygon. Rotation and reflection preserve lengths, angles, and area, so the total area remains </w:t>
      </w:r>
      <m:oMath>
        <m:r>
          <w:rPr>
            <w:rFonts w:ascii="Cambria Math" w:hAnsi="Cambria Math"/>
          </w:rPr>
          <m:t>24</m:t>
        </m:r>
      </m:oMath>
      <w:r w:rsidRPr="00432740">
        <w:rPr>
          <w:rFonts w:ascii="Roboto Mono" w:hAnsi="Roboto Mono"/>
        </w:rPr>
        <w:t xml:space="preserve"> square units.</w:t>
      </w:r>
    </w:p>
    <w:p w14:paraId="2388D189" w14:textId="65618571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Not every set of pieces can form every target shape; the arrangement must be geometrically possible.</w:t>
      </w:r>
    </w:p>
    <w:p w14:paraId="50BB18CC" w14:textId="77777777" w:rsidR="00681E60" w:rsidRDefault="00681E60" w:rsidP="00681E60">
      <w:pPr>
        <w:pStyle w:val="Heading3"/>
      </w:pPr>
      <w:r w:rsidRPr="00681E60">
        <w:t>9. Multiple-Target Rearrangement Dissection</w:t>
      </w:r>
    </w:p>
    <w:p w14:paraId="71DF9F8A" w14:textId="2AF85936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B319E9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A single dissection is designed so that its pieces can form more than one target figure.</w:t>
      </w:r>
    </w:p>
    <w:p w14:paraId="55F5C447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Example: The same set of pieces can form two different polygons, each with the same total area.</w:t>
      </w:r>
    </w:p>
    <w:p w14:paraId="5077C051" w14:textId="2437FF46" w:rsidR="00681E60" w:rsidRDefault="001212AE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lastRenderedPageBreak/>
        <w:drawing>
          <wp:inline distT="0" distB="0" distL="0" distR="0" wp14:anchorId="1348D5A2" wp14:editId="0AF5A172">
            <wp:extent cx="5943600" cy="3863340"/>
            <wp:effectExtent l="0" t="0" r="0" b="3810"/>
            <wp:docPr id="1293359281" name="Picture 37" descr="122-летняя Математическая загадка доказана – Как разрезать Треугольник на Квадрат - Подоля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122-летняя Математическая загадка доказана – Как разрезать Треугольник на Квадрат - Подоляк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27E2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21D1A9C1" w14:textId="3EE4E94B" w:rsidR="00C12E0B" w:rsidRDefault="00432740" w:rsidP="00681E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7EA0D9" wp14:editId="407F87C6">
            <wp:extent cx="5943600" cy="2971800"/>
            <wp:effectExtent l="0" t="0" r="0" b="0"/>
            <wp:docPr id="764403557" name="Picture 55" descr="EQUIDECOMPOSABILITY | MATEMAT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EQUIDECOMPOSABILITY | MATEMATEC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53AA" w14:textId="5145EFE6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Suppose a set of pieces has a combined area of </w:t>
      </w:r>
      <m:oMath>
        <m:r>
          <w:rPr>
            <w:rFonts w:ascii="Cambria Math" w:hAnsi="Cambria Math"/>
          </w:rPr>
          <m:t>40</m:t>
        </m:r>
      </m:oMath>
      <w:r w:rsidRPr="00432740">
        <w:rPr>
          <w:rFonts w:ascii="Roboto Mono" w:hAnsi="Roboto Mono"/>
        </w:rPr>
        <w:t xml:space="preserve"> square units.</w:t>
      </w:r>
    </w:p>
    <w:p w14:paraId="7E9B5DF9" w14:textId="7777777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If the pieces can form both a rectangle and a different polygon, then</w:t>
      </w:r>
    </w:p>
    <w:p w14:paraId="297102A8" w14:textId="026088B3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=40</m:t>
          </m:r>
        </m:oMath>
      </m:oMathPara>
    </w:p>
    <w:p w14:paraId="4A2A09A3" w14:textId="1300731E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The two target figures must have equal areas because they use the same pieces without distortion or overlap. Their perimeters and outlines may differ.</w:t>
      </w:r>
    </w:p>
    <w:p w14:paraId="1D19CC2E" w14:textId="77777777" w:rsidR="00681E60" w:rsidRDefault="00681E60" w:rsidP="00681E60">
      <w:pPr>
        <w:pStyle w:val="Heading3"/>
      </w:pPr>
      <w:r w:rsidRPr="00681E60">
        <w:t>10. Multi-Stage Rearrangement Dissection</w:t>
      </w:r>
    </w:p>
    <w:p w14:paraId="7EB86D40" w14:textId="04443447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BAB1A5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Pieces are rearranged through two or more intermediate configurations before reaching the target.</w:t>
      </w:r>
    </w:p>
    <w:p w14:paraId="42E96648" w14:textId="3272E7BE" w:rsidR="00681E60" w:rsidRDefault="00681E60" w:rsidP="00293494">
      <w:pPr>
        <w:rPr>
          <w:rFonts w:ascii="Roboto Mono" w:hAnsi="Roboto Mono"/>
        </w:rPr>
      </w:pPr>
      <w:r w:rsidRPr="00681E60">
        <w:rPr>
          <w:rFonts w:ascii="Roboto Mono" w:hAnsi="Roboto Mono"/>
        </w:rPr>
        <w:t>Example: Transforming a complex polygon into a triangle first, then rearranging it into a rectangle.</w:t>
      </w:r>
    </w:p>
    <w:p w14:paraId="16E29154" w14:textId="23AC8137" w:rsidR="001212AE" w:rsidRDefault="001212AE" w:rsidP="00293494">
      <w:pPr>
        <w:rPr>
          <w:rFonts w:ascii="Roboto Mono" w:hAnsi="Roboto Mono"/>
        </w:rPr>
      </w:pPr>
      <w:r w:rsidRPr="00681E60">
        <w:rPr>
          <w:rFonts w:ascii="Roboto Mono" w:hAnsi="Roboto Mono"/>
        </w:rPr>
        <w:drawing>
          <wp:inline distT="0" distB="0" distL="0" distR="0" wp14:anchorId="2BE5DCFE" wp14:editId="4FB02CCF">
            <wp:extent cx="5943600" cy="5196205"/>
            <wp:effectExtent l="0" t="0" r="0" b="4445"/>
            <wp:docPr id="1033844181" name="Picture 36" descr="Origami Haberdasher's 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Origami Haberdasher's Puzzl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B411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lastRenderedPageBreak/>
        <w:t>Detailed Mathematical Examples</w:t>
      </w:r>
    </w:p>
    <w:p w14:paraId="4208C977" w14:textId="3939808E" w:rsidR="00C12E0B" w:rsidRDefault="00432740" w:rsidP="002934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A9B1B2" wp14:editId="7A0C631A">
            <wp:extent cx="5943600" cy="1593850"/>
            <wp:effectExtent l="0" t="0" r="0" b="6350"/>
            <wp:docPr id="289694194" name="Picture 56" descr="Lesson 2: Finding Area by Decomposing and Rearranging | IL Clas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Lesson 2: Finding Area by Decomposing and Rearranging | IL Classroo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48C6" w14:textId="153D652E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 xml:space="preserve">A figure with area </w:t>
      </w:r>
      <m:oMath>
        <m:r>
          <w:rPr>
            <w:rFonts w:ascii="Cambria Math" w:hAnsi="Cambria Math"/>
          </w:rPr>
          <m:t>48</m:t>
        </m:r>
      </m:oMath>
      <w:r w:rsidRPr="00432740">
        <w:rPr>
          <w:rFonts w:ascii="Roboto Mono" w:hAnsi="Roboto Mono"/>
        </w:rPr>
        <w:t xml:space="preserve"> square units may first be dissected into pieces and rearranged into a triangle. The same pieces may then be rearranged into a rectangle measuring </w:t>
      </w:r>
      <m:oMath>
        <m:r>
          <w:rPr>
            <w:rFonts w:ascii="Cambria Math" w:hAnsi="Cambria Math"/>
          </w:rPr>
          <m:t>8×6</m:t>
        </m:r>
      </m:oMath>
      <w:r w:rsidRPr="00432740">
        <w:rPr>
          <w:rFonts w:ascii="Roboto Mono" w:hAnsi="Roboto Mono"/>
        </w:rPr>
        <w:t>.</w:t>
      </w:r>
    </w:p>
    <w:p w14:paraId="4478A96C" w14:textId="180622D1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triangle</m:t>
              </m:r>
            </m:sub>
          </m:sSub>
          <m:r>
            <w:rPr>
              <w:rFonts w:ascii="Cambria Math" w:hAnsi="Cambria Math"/>
            </w:rPr>
            <m:t>=48</m:t>
          </m:r>
        </m:oMath>
      </m:oMathPara>
    </w:p>
    <w:p w14:paraId="640877BD" w14:textId="0923F680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rectangle</m:t>
              </m:r>
            </m:sub>
          </m:sSub>
          <m:r>
            <w:rPr>
              <w:rFonts w:ascii="Cambria Math" w:hAnsi="Cambria Math"/>
            </w:rPr>
            <m:t>=8×6=48</m:t>
          </m:r>
        </m:oMath>
      </m:oMathPara>
    </w:p>
    <w:p w14:paraId="20B7B4A5" w14:textId="1914BB1C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The intermediate triangle and final rectangle have equal areas because both are assembled from the same pieces.</w:t>
      </w:r>
    </w:p>
    <w:p w14:paraId="0F05B0A6" w14:textId="77777777" w:rsidR="00681E60" w:rsidRPr="00681E60" w:rsidRDefault="00681E60" w:rsidP="00293494">
      <w:pPr>
        <w:pStyle w:val="Heading3"/>
      </w:pPr>
      <w:r w:rsidRPr="00681E60">
        <w:t>11. Shape-Simplification Rearrangement Dissection</w:t>
      </w:r>
    </w:p>
    <w:p w14:paraId="07E815E9" w14:textId="6D9D3839" w:rsidR="00293494" w:rsidRDefault="00293494" w:rsidP="00681E60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697A2" w14:textId="713B3834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A complicated figure is rearranged into a simpler shape to make its properties easier to calculate or prove.</w:t>
      </w:r>
    </w:p>
    <w:p w14:paraId="5D041F0E" w14:textId="77777777" w:rsid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Example: Rearranging a parallelogram into a rectangle to establish the area formula.</w:t>
      </w:r>
    </w:p>
    <w:p w14:paraId="6100286B" w14:textId="5E1B7A98" w:rsidR="00293494" w:rsidRDefault="00293494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lastRenderedPageBreak/>
        <w:drawing>
          <wp:inline distT="0" distB="0" distL="0" distR="0" wp14:anchorId="5F3AFE5F" wp14:editId="2291FB22">
            <wp:extent cx="5943600" cy="4457700"/>
            <wp:effectExtent l="0" t="0" r="0" b="0"/>
            <wp:docPr id="1357464303" name="Picture 35" descr="PPT - 平行四边形的面积 PowerPoint Presentation, free download - ID:6634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PPT - 平行四边形的面积 PowerPoint Presentation, free download - ID:66346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E51C" w14:textId="77777777" w:rsidR="00C12E0B" w:rsidRPr="00C12E0B" w:rsidRDefault="00C12E0B" w:rsidP="00C12E0B">
      <w:pPr>
        <w:rPr>
          <w:rFonts w:ascii="Roboto Mono" w:hAnsi="Roboto Mono"/>
          <w:b/>
          <w:bCs/>
        </w:rPr>
      </w:pPr>
      <w:r w:rsidRPr="00C12E0B">
        <w:rPr>
          <w:rFonts w:ascii="Roboto Mono" w:hAnsi="Roboto Mono"/>
          <w:b/>
          <w:bCs/>
        </w:rPr>
        <w:t>Detailed Mathematical Examples</w:t>
      </w:r>
    </w:p>
    <w:p w14:paraId="2470B87A" w14:textId="7321D0FF" w:rsidR="00C12E0B" w:rsidRDefault="00432740" w:rsidP="00681E6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81B7B8" wp14:editId="00618CE9">
            <wp:extent cx="5943600" cy="3122295"/>
            <wp:effectExtent l="0" t="0" r="0" b="1905"/>
            <wp:docPr id="952666063" name="Picture 57" descr="Geometry: Area of a Parallelogram Infographic | LivePhysics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Geometry: Area of a Parallelogram Infographic | LivePhysics™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A1F0" w14:textId="64615F19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lastRenderedPageBreak/>
        <w:t xml:space="preserve">A parallelogram with base </w:t>
      </w:r>
      <m:oMath>
        <m:r>
          <w:rPr>
            <w:rFonts w:ascii="Cambria Math" w:hAnsi="Cambria Math"/>
          </w:rPr>
          <m:t>b</m:t>
        </m:r>
      </m:oMath>
      <w:r w:rsidRPr="00432740">
        <w:rPr>
          <w:rFonts w:ascii="Roboto Mono" w:hAnsi="Roboto Mono"/>
        </w:rPr>
        <w:t xml:space="preserve"> and perpendicular height </w:t>
      </w:r>
      <m:oMath>
        <m:r>
          <w:rPr>
            <w:rFonts w:ascii="Cambria Math" w:hAnsi="Cambria Math"/>
          </w:rPr>
          <m:t>h</m:t>
        </m:r>
      </m:oMath>
      <w:r w:rsidRPr="00432740">
        <w:rPr>
          <w:rFonts w:ascii="Roboto Mono" w:hAnsi="Roboto Mono"/>
        </w:rPr>
        <w:t xml:space="preserve"> can be cut along a suitable perpendicular segment, and a triangular piece can be moved to the opposite side to form a rectangle.</w:t>
      </w:r>
    </w:p>
    <w:p w14:paraId="215A2558" w14:textId="7777777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The rectangle has the same base and height, so</w:t>
      </w:r>
    </w:p>
    <w:p w14:paraId="1A575A71" w14:textId="4645A467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parallelogram</m:t>
              </m:r>
            </m:sub>
          </m:sSub>
          <m:r>
            <w:rPr>
              <w:rFonts w:ascii="Cambria Math" w:hAnsi="Cambria Math"/>
            </w:rPr>
            <m:t>=bh</m:t>
          </m:r>
        </m:oMath>
      </m:oMathPara>
    </w:p>
    <w:p w14:paraId="243560BE" w14:textId="77777777" w:rsidR="00432740" w:rsidRPr="0043274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and</w:t>
      </w:r>
    </w:p>
    <w:p w14:paraId="2ECD1BA3" w14:textId="2E6F13CB" w:rsidR="00432740" w:rsidRPr="00432740" w:rsidRDefault="00432740" w:rsidP="0043274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rectangle</m:t>
              </m:r>
            </m:sub>
          </m:sSub>
          <m:r>
            <w:rPr>
              <w:rFonts w:ascii="Cambria Math" w:hAnsi="Cambria Math"/>
            </w:rPr>
            <m:t>=bh</m:t>
          </m:r>
        </m:oMath>
      </m:oMathPara>
    </w:p>
    <w:p w14:paraId="51A80A3A" w14:textId="175CD19F" w:rsidR="00432740" w:rsidRPr="00681E60" w:rsidRDefault="00432740" w:rsidP="00432740">
      <w:pPr>
        <w:rPr>
          <w:rFonts w:ascii="Roboto Mono" w:hAnsi="Roboto Mono"/>
        </w:rPr>
      </w:pPr>
      <w:r w:rsidRPr="00432740">
        <w:rPr>
          <w:rFonts w:ascii="Roboto Mono" w:hAnsi="Roboto Mono"/>
        </w:rPr>
        <w:t>This rearrangement explains why the area of a parallelogram equals its base multiplied by its perpendicular height.</w:t>
      </w:r>
    </w:p>
    <w:p w14:paraId="127D6358" w14:textId="24F76275" w:rsidR="00681E60" w:rsidRDefault="00681E60" w:rsidP="00681E60">
      <w:pPr>
        <w:pStyle w:val="Heading2"/>
      </w:pPr>
      <w:r w:rsidRPr="00681E60">
        <w:t>Key Formulas and Principles</w:t>
      </w:r>
    </w:p>
    <w:p w14:paraId="0D222618" w14:textId="721C2F2C" w:rsidR="00681E60" w:rsidRDefault="00681E60" w:rsidP="00681E6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7A9199" w14:textId="2726668C" w:rsidR="00432740" w:rsidRPr="00681E60" w:rsidRDefault="00432740" w:rsidP="00681E60">
      <w:r>
        <w:rPr>
          <w:noProof/>
        </w:rPr>
        <w:drawing>
          <wp:inline distT="0" distB="0" distL="0" distR="0" wp14:anchorId="2C0457E7" wp14:editId="78413E9F">
            <wp:extent cx="5943600" cy="2579370"/>
            <wp:effectExtent l="0" t="0" r="0" b="0"/>
            <wp:docPr id="77339557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956"/>
      </w:tblGrid>
      <w:tr w:rsidR="00681E60" w:rsidRPr="00681E60" w14:paraId="26D0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D127" w14:textId="77777777" w:rsidR="00681E60" w:rsidRPr="00681E60" w:rsidRDefault="00681E60" w:rsidP="00681E60">
            <w:pPr>
              <w:rPr>
                <w:rFonts w:ascii="Roboto Mono" w:hAnsi="Roboto Mono"/>
                <w:b/>
                <w:bCs/>
              </w:rPr>
            </w:pPr>
            <w:r w:rsidRPr="00681E60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5CA91F" w14:textId="77777777" w:rsidR="00681E60" w:rsidRPr="00681E60" w:rsidRDefault="00681E60" w:rsidP="00681E60">
            <w:pPr>
              <w:rPr>
                <w:rFonts w:ascii="Roboto Mono" w:hAnsi="Roboto Mono"/>
                <w:b/>
                <w:bCs/>
              </w:rPr>
            </w:pPr>
            <w:r w:rsidRPr="00681E60">
              <w:rPr>
                <w:rFonts w:ascii="Roboto Mono" w:hAnsi="Roboto Mono"/>
                <w:b/>
                <w:bCs/>
              </w:rPr>
              <w:t>Formula or principle</w:t>
            </w:r>
          </w:p>
        </w:tc>
      </w:tr>
      <w:tr w:rsidR="00681E60" w:rsidRPr="00681E60" w14:paraId="13962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766D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Total area of pieces</w:t>
            </w:r>
          </w:p>
        </w:tc>
        <w:tc>
          <w:tcPr>
            <w:tcW w:w="0" w:type="auto"/>
            <w:vAlign w:val="center"/>
            <w:hideMark/>
          </w:tcPr>
          <w:p w14:paraId="25A705CC" w14:textId="25D7CE48" w:rsidR="00681E60" w:rsidRPr="00681E60" w:rsidRDefault="00640C40" w:rsidP="00681E6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681E60" w:rsidRPr="00681E60" w14:paraId="56088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98F8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Rectangle area</w:t>
            </w:r>
          </w:p>
        </w:tc>
        <w:tc>
          <w:tcPr>
            <w:tcW w:w="0" w:type="auto"/>
            <w:vAlign w:val="center"/>
            <w:hideMark/>
          </w:tcPr>
          <w:p w14:paraId="17D80A1C" w14:textId="5188058B" w:rsidR="00681E60" w:rsidRPr="00681E60" w:rsidRDefault="00640C40" w:rsidP="00681E6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A=lw</m:t>
                </m:r>
              </m:oMath>
            </m:oMathPara>
          </w:p>
        </w:tc>
      </w:tr>
      <w:tr w:rsidR="00681E60" w:rsidRPr="00681E60" w14:paraId="5CC1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08BD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Square area</w:t>
            </w:r>
          </w:p>
        </w:tc>
        <w:tc>
          <w:tcPr>
            <w:tcW w:w="0" w:type="auto"/>
            <w:vAlign w:val="center"/>
            <w:hideMark/>
          </w:tcPr>
          <w:p w14:paraId="46B3048A" w14:textId="14F4F179" w:rsidR="00681E60" w:rsidRPr="00681E60" w:rsidRDefault="00640C40" w:rsidP="00681E6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81E60" w:rsidRPr="00681E60" w14:paraId="31F45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0AAA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lastRenderedPageBreak/>
              <w:t>Triangle area</w:t>
            </w:r>
          </w:p>
        </w:tc>
        <w:tc>
          <w:tcPr>
            <w:tcW w:w="0" w:type="auto"/>
            <w:vAlign w:val="center"/>
            <w:hideMark/>
          </w:tcPr>
          <w:p w14:paraId="46B1E6E9" w14:textId="11C22A86" w:rsidR="00681E60" w:rsidRPr="00681E60" w:rsidRDefault="00640C40" w:rsidP="00681E6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681E60" w:rsidRPr="00681E60" w14:paraId="35E9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4470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Parallelogram area</w:t>
            </w:r>
          </w:p>
        </w:tc>
        <w:tc>
          <w:tcPr>
            <w:tcW w:w="0" w:type="auto"/>
            <w:vAlign w:val="center"/>
            <w:hideMark/>
          </w:tcPr>
          <w:p w14:paraId="523427D8" w14:textId="1446F48C" w:rsidR="00681E60" w:rsidRPr="00681E60" w:rsidRDefault="00640C40" w:rsidP="00681E6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A=bh</m:t>
                </m:r>
              </m:oMath>
            </m:oMathPara>
          </w:p>
        </w:tc>
      </w:tr>
      <w:tr w:rsidR="00681E60" w:rsidRPr="00681E60" w14:paraId="66D32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75FC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Circle area</w:t>
            </w:r>
          </w:p>
        </w:tc>
        <w:tc>
          <w:tcPr>
            <w:tcW w:w="0" w:type="auto"/>
            <w:vAlign w:val="center"/>
            <w:hideMark/>
          </w:tcPr>
          <w:p w14:paraId="735A35E9" w14:textId="41F4C77E" w:rsidR="00681E60" w:rsidRPr="00681E60" w:rsidRDefault="00640C40" w:rsidP="00681E6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681E60" w:rsidRPr="00681E60" w14:paraId="76491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6146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Area equivalence</w:t>
            </w:r>
          </w:p>
        </w:tc>
        <w:tc>
          <w:tcPr>
            <w:tcW w:w="0" w:type="auto"/>
            <w:vAlign w:val="center"/>
            <w:hideMark/>
          </w:tcPr>
          <w:p w14:paraId="39E08B34" w14:textId="04A53830" w:rsidR="00681E60" w:rsidRPr="00681E60" w:rsidRDefault="00640C40" w:rsidP="00681E6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target</m:t>
                    </m:r>
                  </m:sub>
                </m:sSub>
              </m:oMath>
            </m:oMathPara>
          </w:p>
        </w:tc>
      </w:tr>
      <w:tr w:rsidR="00681E60" w:rsidRPr="00681E60" w14:paraId="3D6F5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DB47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Equal-area pieces</w:t>
            </w:r>
          </w:p>
        </w:tc>
        <w:tc>
          <w:tcPr>
            <w:tcW w:w="0" w:type="auto"/>
            <w:vAlign w:val="center"/>
            <w:hideMark/>
          </w:tcPr>
          <w:p w14:paraId="4D33206A" w14:textId="35E2D516" w:rsidR="00681E60" w:rsidRPr="00681E60" w:rsidRDefault="00640C40" w:rsidP="00681E60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each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total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72BB2512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The central principle is area preservation: rearranging pieces without stretching, shrinking, removing, or duplicating them preserves their combined area.</w:t>
      </w:r>
    </w:p>
    <w:p w14:paraId="108A2A30" w14:textId="16C28557" w:rsidR="00681E60" w:rsidRDefault="00681E60" w:rsidP="00681E60">
      <w:pPr>
        <w:pStyle w:val="Heading2"/>
      </w:pPr>
      <w:r w:rsidRPr="00681E60">
        <w:t>Comparison with Other Dissection Types</w:t>
      </w:r>
    </w:p>
    <w:p w14:paraId="4C928497" w14:textId="2BF585B3" w:rsidR="00681E60" w:rsidRDefault="00681E60" w:rsidP="00681E6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552684" w14:textId="7BEB43D6" w:rsidR="00640C40" w:rsidRPr="00681E60" w:rsidRDefault="00640C40" w:rsidP="00681E60">
      <w:r>
        <w:rPr>
          <w:noProof/>
        </w:rPr>
        <w:drawing>
          <wp:inline distT="0" distB="0" distL="0" distR="0" wp14:anchorId="46984638" wp14:editId="723943D6">
            <wp:extent cx="5943600" cy="2531110"/>
            <wp:effectExtent l="0" t="0" r="0" b="2540"/>
            <wp:docPr id="57212406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5678"/>
      </w:tblGrid>
      <w:tr w:rsidR="00681E60" w:rsidRPr="00681E60" w14:paraId="7C4FB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36A7" w14:textId="77777777" w:rsidR="00681E60" w:rsidRPr="00681E60" w:rsidRDefault="00681E60" w:rsidP="00681E60">
            <w:pPr>
              <w:rPr>
                <w:rFonts w:ascii="Roboto Mono" w:hAnsi="Roboto Mono"/>
                <w:b/>
                <w:bCs/>
              </w:rPr>
            </w:pPr>
            <w:r w:rsidRPr="00681E60">
              <w:rPr>
                <w:rFonts w:ascii="Roboto Mono" w:hAnsi="Roboto Mono"/>
                <w:b/>
                <w:bCs/>
              </w:rPr>
              <w:t>Dissection type</w:t>
            </w:r>
          </w:p>
        </w:tc>
        <w:tc>
          <w:tcPr>
            <w:tcW w:w="0" w:type="auto"/>
            <w:vAlign w:val="center"/>
            <w:hideMark/>
          </w:tcPr>
          <w:p w14:paraId="3B1A5586" w14:textId="77777777" w:rsidR="00681E60" w:rsidRPr="00681E60" w:rsidRDefault="00681E60" w:rsidP="00681E60">
            <w:pPr>
              <w:rPr>
                <w:rFonts w:ascii="Roboto Mono" w:hAnsi="Roboto Mono"/>
                <w:b/>
                <w:bCs/>
              </w:rPr>
            </w:pPr>
            <w:r w:rsidRPr="00681E60">
              <w:rPr>
                <w:rFonts w:ascii="Roboto Mono" w:hAnsi="Roboto Mono"/>
                <w:b/>
                <w:bCs/>
              </w:rPr>
              <w:t>Main focus</w:t>
            </w:r>
          </w:p>
        </w:tc>
      </w:tr>
      <w:tr w:rsidR="00681E60" w:rsidRPr="00681E60" w14:paraId="2175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98C1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Triangular Dissection</w:t>
            </w:r>
          </w:p>
        </w:tc>
        <w:tc>
          <w:tcPr>
            <w:tcW w:w="0" w:type="auto"/>
            <w:vAlign w:val="center"/>
            <w:hideMark/>
          </w:tcPr>
          <w:p w14:paraId="019DE561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Creating triangular pieces</w:t>
            </w:r>
          </w:p>
        </w:tc>
      </w:tr>
      <w:tr w:rsidR="00681E60" w:rsidRPr="00681E60" w14:paraId="1FA31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6951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Rectangular Dissection</w:t>
            </w:r>
          </w:p>
        </w:tc>
        <w:tc>
          <w:tcPr>
            <w:tcW w:w="0" w:type="auto"/>
            <w:vAlign w:val="center"/>
            <w:hideMark/>
          </w:tcPr>
          <w:p w14:paraId="52FF1A5C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Creating rectangular pieces</w:t>
            </w:r>
          </w:p>
        </w:tc>
      </w:tr>
      <w:tr w:rsidR="00681E60" w:rsidRPr="00681E60" w14:paraId="4FC31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04D6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Polygonal Dissection</w:t>
            </w:r>
          </w:p>
        </w:tc>
        <w:tc>
          <w:tcPr>
            <w:tcW w:w="0" w:type="auto"/>
            <w:vAlign w:val="center"/>
            <w:hideMark/>
          </w:tcPr>
          <w:p w14:paraId="1A086979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Using polygonal pieces</w:t>
            </w:r>
          </w:p>
        </w:tc>
      </w:tr>
      <w:tr w:rsidR="00681E60" w:rsidRPr="00681E60" w14:paraId="5FAE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336F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lastRenderedPageBreak/>
              <w:t>Circular Dissection</w:t>
            </w:r>
          </w:p>
        </w:tc>
        <w:tc>
          <w:tcPr>
            <w:tcW w:w="0" w:type="auto"/>
            <w:vAlign w:val="center"/>
            <w:hideMark/>
          </w:tcPr>
          <w:p w14:paraId="5A2BDC46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Dividing circular figures</w:t>
            </w:r>
          </w:p>
        </w:tc>
      </w:tr>
      <w:tr w:rsidR="00681E60" w:rsidRPr="00681E60" w14:paraId="6DB4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5D99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Mixed-Shape Dissection</w:t>
            </w:r>
          </w:p>
        </w:tc>
        <w:tc>
          <w:tcPr>
            <w:tcW w:w="0" w:type="auto"/>
            <w:vAlign w:val="center"/>
            <w:hideMark/>
          </w:tcPr>
          <w:p w14:paraId="5F69822F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Combining different shape types</w:t>
            </w:r>
          </w:p>
        </w:tc>
      </w:tr>
      <w:tr w:rsidR="00681E60" w:rsidRPr="00681E60" w14:paraId="76C1B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1672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Irregular-Piece Dissection</w:t>
            </w:r>
          </w:p>
        </w:tc>
        <w:tc>
          <w:tcPr>
            <w:tcW w:w="0" w:type="auto"/>
            <w:vAlign w:val="center"/>
            <w:hideMark/>
          </w:tcPr>
          <w:p w14:paraId="5271E742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Including irregularly shaped pieces</w:t>
            </w:r>
          </w:p>
        </w:tc>
      </w:tr>
      <w:tr w:rsidR="00681E60" w:rsidRPr="00681E60" w14:paraId="142BB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BAA7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Curvilinear Dissection</w:t>
            </w:r>
          </w:p>
        </w:tc>
        <w:tc>
          <w:tcPr>
            <w:tcW w:w="0" w:type="auto"/>
            <w:vAlign w:val="center"/>
            <w:hideMark/>
          </w:tcPr>
          <w:p w14:paraId="047B95BA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Using curved dividing boundaries</w:t>
            </w:r>
          </w:p>
        </w:tc>
      </w:tr>
      <w:tr w:rsidR="00681E60" w:rsidRPr="00681E60" w14:paraId="6406D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B76D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Rearrangement-Oriented Dissection</w:t>
            </w:r>
          </w:p>
        </w:tc>
        <w:tc>
          <w:tcPr>
            <w:tcW w:w="0" w:type="auto"/>
            <w:vAlign w:val="center"/>
            <w:hideMark/>
          </w:tcPr>
          <w:p w14:paraId="5393B154" w14:textId="77777777" w:rsidR="00681E60" w:rsidRPr="00681E60" w:rsidRDefault="00681E60" w:rsidP="00681E60">
            <w:pPr>
              <w:rPr>
                <w:rFonts w:ascii="Roboto Mono" w:hAnsi="Roboto Mono"/>
              </w:rPr>
            </w:pPr>
            <w:r w:rsidRPr="00681E60">
              <w:rPr>
                <w:rFonts w:ascii="Roboto Mono" w:hAnsi="Roboto Mono"/>
              </w:rPr>
              <w:t>Designing pieces to form a new arrangement or target figure</w:t>
            </w:r>
          </w:p>
        </w:tc>
      </w:tr>
    </w:tbl>
    <w:p w14:paraId="747AFC9F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These classifications describe different aspects of dissection. For example, one problem may simultaneously be triangular, polygonal, and rearrangement-oriented.</w:t>
      </w:r>
    </w:p>
    <w:p w14:paraId="2D3A4C56" w14:textId="34AF1CD9" w:rsidR="00681E60" w:rsidRDefault="00681E60" w:rsidP="00681E60">
      <w:pPr>
        <w:pStyle w:val="Heading2"/>
      </w:pPr>
      <w:r w:rsidRPr="00681E60">
        <w:t>Classification Summary</w:t>
      </w:r>
    </w:p>
    <w:p w14:paraId="1EC0EDA1" w14:textId="6A68F128" w:rsidR="00681E60" w:rsidRDefault="00681E60" w:rsidP="00681E6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936DB4" w14:textId="1770A438" w:rsidR="003E2BAE" w:rsidRPr="00681E60" w:rsidRDefault="003E2BAE" w:rsidP="00681E60">
      <w:r>
        <w:rPr>
          <w:noProof/>
        </w:rPr>
        <w:drawing>
          <wp:inline distT="0" distB="0" distL="0" distR="0" wp14:anchorId="0A5F00F1" wp14:editId="7747B143">
            <wp:extent cx="5943600" cy="2581910"/>
            <wp:effectExtent l="0" t="0" r="0" b="8890"/>
            <wp:docPr id="179471605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3A5D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>Rearrangement-Oriented Dissection</w:t>
      </w:r>
    </w:p>
    <w:p w14:paraId="01BEC154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├──</w:t>
      </w:r>
      <w:r w:rsidRPr="00681E60">
        <w:rPr>
          <w:rFonts w:ascii="Roboto Mono" w:hAnsi="Roboto Mono"/>
        </w:rPr>
        <w:t xml:space="preserve"> 1. Area-Equivalence Rearrangement Dissection</w:t>
      </w:r>
    </w:p>
    <w:p w14:paraId="0E0B6832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├──</w:t>
      </w:r>
      <w:r w:rsidRPr="00681E60">
        <w:rPr>
          <w:rFonts w:ascii="Roboto Mono" w:hAnsi="Roboto Mono"/>
        </w:rPr>
        <w:t xml:space="preserve"> 2. Square-to-Rectangle Rearrangement Dissection</w:t>
      </w:r>
    </w:p>
    <w:p w14:paraId="66A8EDE0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├──</w:t>
      </w:r>
      <w:r w:rsidRPr="00681E60">
        <w:rPr>
          <w:rFonts w:ascii="Roboto Mono" w:hAnsi="Roboto Mono"/>
        </w:rPr>
        <w:t xml:space="preserve"> 3. Rectangle-to-Square Rearrangement Dissection</w:t>
      </w:r>
    </w:p>
    <w:p w14:paraId="79BAA58E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├──</w:t>
      </w:r>
      <w:r w:rsidRPr="00681E60">
        <w:rPr>
          <w:rFonts w:ascii="Roboto Mono" w:hAnsi="Roboto Mono"/>
        </w:rPr>
        <w:t xml:space="preserve"> 4. Triangle-Based Rearrangement Dissection</w:t>
      </w:r>
    </w:p>
    <w:p w14:paraId="086E2A1B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lastRenderedPageBreak/>
        <w:t>├──</w:t>
      </w:r>
      <w:r w:rsidRPr="00681E60">
        <w:rPr>
          <w:rFonts w:ascii="Roboto Mono" w:hAnsi="Roboto Mono"/>
        </w:rPr>
        <w:t xml:space="preserve"> 5. Polygon-to-Polygon Rearrangement Dissection</w:t>
      </w:r>
    </w:p>
    <w:p w14:paraId="0552087B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├──</w:t>
      </w:r>
      <w:r w:rsidRPr="00681E60">
        <w:rPr>
          <w:rFonts w:ascii="Roboto Mono" w:hAnsi="Roboto Mono"/>
        </w:rPr>
        <w:t xml:space="preserve"> 6. Circular Rearrangement Dissection</w:t>
      </w:r>
    </w:p>
    <w:p w14:paraId="371C12C7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├──</w:t>
      </w:r>
      <w:r w:rsidRPr="00681E60">
        <w:rPr>
          <w:rFonts w:ascii="Roboto Mono" w:hAnsi="Roboto Mono"/>
        </w:rPr>
        <w:t xml:space="preserve"> 7. Irregular-Piece Rearrangement Dissection</w:t>
      </w:r>
    </w:p>
    <w:p w14:paraId="4B0929B2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├──</w:t>
      </w:r>
      <w:r w:rsidRPr="00681E60">
        <w:rPr>
          <w:rFonts w:ascii="Roboto Mono" w:hAnsi="Roboto Mono"/>
        </w:rPr>
        <w:t xml:space="preserve"> 8. Rotation-and-Reflection Rearrangement Dissection</w:t>
      </w:r>
    </w:p>
    <w:p w14:paraId="39915D7E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├──</w:t>
      </w:r>
      <w:r w:rsidRPr="00681E60">
        <w:rPr>
          <w:rFonts w:ascii="Roboto Mono" w:hAnsi="Roboto Mono"/>
        </w:rPr>
        <w:t xml:space="preserve"> 9. Multiple-Target Rearrangement Dissection</w:t>
      </w:r>
    </w:p>
    <w:p w14:paraId="18BC7DB9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├──</w:t>
      </w:r>
      <w:r w:rsidRPr="00681E60">
        <w:rPr>
          <w:rFonts w:ascii="Roboto Mono" w:hAnsi="Roboto Mono"/>
        </w:rPr>
        <w:t xml:space="preserve"> 10. Multi-Stage Rearrangement Dissection</w:t>
      </w:r>
    </w:p>
    <w:p w14:paraId="122FD89C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MS Gothic" w:eastAsia="MS Gothic" w:hAnsi="MS Gothic" w:cs="MS Gothic" w:hint="eastAsia"/>
        </w:rPr>
        <w:t>└──</w:t>
      </w:r>
      <w:r w:rsidRPr="00681E60">
        <w:rPr>
          <w:rFonts w:ascii="Roboto Mono" w:hAnsi="Roboto Mono"/>
        </w:rPr>
        <w:t xml:space="preserve"> 11. Shape-Simplification Rearrangement Dissection</w:t>
      </w:r>
    </w:p>
    <w:p w14:paraId="50958734" w14:textId="01331A2F" w:rsidR="00681E60" w:rsidRDefault="00681E60" w:rsidP="00681E60">
      <w:pPr>
        <w:pStyle w:val="Heading2"/>
      </w:pPr>
      <w:r w:rsidRPr="00681E60">
        <w:t>Key Points</w:t>
      </w:r>
    </w:p>
    <w:p w14:paraId="11E80E4C" w14:textId="0E793901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70A804" w14:textId="77777777" w:rsidR="00681E60" w:rsidRPr="00681E60" w:rsidRDefault="00681E60" w:rsidP="00681E60">
      <w:pPr>
        <w:numPr>
          <w:ilvl w:val="0"/>
          <w:numId w:val="1"/>
        </w:numPr>
        <w:rPr>
          <w:rFonts w:ascii="Roboto Mono" w:hAnsi="Roboto Mono"/>
        </w:rPr>
      </w:pPr>
      <w:r w:rsidRPr="00681E60">
        <w:rPr>
          <w:rFonts w:ascii="Roboto Mono" w:hAnsi="Roboto Mono"/>
        </w:rPr>
        <w:t>The main objective is to rearrange pieces into another figure or configuration.</w:t>
      </w:r>
    </w:p>
    <w:p w14:paraId="63EA57ED" w14:textId="77777777" w:rsidR="00681E60" w:rsidRPr="00681E60" w:rsidRDefault="00681E60" w:rsidP="00681E60">
      <w:pPr>
        <w:numPr>
          <w:ilvl w:val="0"/>
          <w:numId w:val="1"/>
        </w:numPr>
        <w:rPr>
          <w:rFonts w:ascii="Roboto Mono" w:hAnsi="Roboto Mono"/>
        </w:rPr>
      </w:pPr>
      <w:r w:rsidRPr="00681E60">
        <w:rPr>
          <w:rFonts w:ascii="Roboto Mono" w:hAnsi="Roboto Mono"/>
        </w:rPr>
        <w:t>Pieces may be translated, rotated, or reflected without changing their shape or area.</w:t>
      </w:r>
    </w:p>
    <w:p w14:paraId="303BFAF6" w14:textId="77777777" w:rsidR="00681E60" w:rsidRPr="00681E60" w:rsidRDefault="00681E60" w:rsidP="00681E60">
      <w:pPr>
        <w:numPr>
          <w:ilvl w:val="0"/>
          <w:numId w:val="1"/>
        </w:numPr>
        <w:rPr>
          <w:rFonts w:ascii="Roboto Mono" w:hAnsi="Roboto Mono"/>
        </w:rPr>
      </w:pPr>
      <w:r w:rsidRPr="00681E60">
        <w:rPr>
          <w:rFonts w:ascii="Roboto Mono" w:hAnsi="Roboto Mono"/>
        </w:rPr>
        <w:t>The original and target figures have equal areas when exactly the same pieces form both figures.</w:t>
      </w:r>
    </w:p>
    <w:p w14:paraId="08177D5F" w14:textId="77777777" w:rsidR="00681E60" w:rsidRPr="00681E60" w:rsidRDefault="00681E60" w:rsidP="00681E60">
      <w:pPr>
        <w:numPr>
          <w:ilvl w:val="0"/>
          <w:numId w:val="1"/>
        </w:numPr>
        <w:rPr>
          <w:rFonts w:ascii="Roboto Mono" w:hAnsi="Roboto Mono"/>
        </w:rPr>
      </w:pPr>
      <w:r w:rsidRPr="00681E60">
        <w:rPr>
          <w:rFonts w:ascii="Roboto Mono" w:hAnsi="Roboto Mono"/>
        </w:rPr>
        <w:t>Equal area alone does not prove that a proposed dissection or rearrangement is possible.</w:t>
      </w:r>
    </w:p>
    <w:p w14:paraId="08315C5D" w14:textId="77777777" w:rsidR="00681E60" w:rsidRPr="00681E60" w:rsidRDefault="00681E60" w:rsidP="00681E60">
      <w:pPr>
        <w:numPr>
          <w:ilvl w:val="0"/>
          <w:numId w:val="1"/>
        </w:numPr>
        <w:rPr>
          <w:rFonts w:ascii="Roboto Mono" w:hAnsi="Roboto Mono"/>
        </w:rPr>
      </w:pPr>
      <w:r w:rsidRPr="00681E60">
        <w:rPr>
          <w:rFonts w:ascii="Roboto Mono" w:hAnsi="Roboto Mono"/>
        </w:rPr>
        <w:t>Some rearrangements are exact; others, such as the circle-sector approximation, approach a target shape only in a limiting process.</w:t>
      </w:r>
    </w:p>
    <w:p w14:paraId="68B10DC3" w14:textId="77777777" w:rsidR="00681E60" w:rsidRPr="00681E60" w:rsidRDefault="00681E60" w:rsidP="00681E60">
      <w:pPr>
        <w:numPr>
          <w:ilvl w:val="0"/>
          <w:numId w:val="1"/>
        </w:numPr>
        <w:rPr>
          <w:rFonts w:ascii="Roboto Mono" w:hAnsi="Roboto Mono"/>
        </w:rPr>
      </w:pPr>
      <w:r w:rsidRPr="00681E60">
        <w:rPr>
          <w:rFonts w:ascii="Roboto Mono" w:hAnsi="Roboto Mono"/>
        </w:rPr>
        <w:t>The categories above are practical and may overlap.</w:t>
      </w:r>
    </w:p>
    <w:p w14:paraId="6B69D199" w14:textId="77777777" w:rsidR="00681E60" w:rsidRDefault="00681E60" w:rsidP="00681E60">
      <w:pPr>
        <w:pStyle w:val="Heading2"/>
      </w:pPr>
      <w:r w:rsidRPr="00681E60">
        <w:t>Conclusion</w:t>
      </w:r>
    </w:p>
    <w:p w14:paraId="588A2D8A" w14:textId="4801E086" w:rsidR="00681E60" w:rsidRPr="00681E60" w:rsidRDefault="00681E60" w:rsidP="00681E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9AB9AA" w14:textId="77777777" w:rsidR="00681E60" w:rsidRPr="00681E60" w:rsidRDefault="00681E60" w:rsidP="00681E60">
      <w:pPr>
        <w:rPr>
          <w:rFonts w:ascii="Roboto Mono" w:hAnsi="Roboto Mono"/>
        </w:rPr>
      </w:pPr>
      <w:r w:rsidRPr="00681E60">
        <w:rPr>
          <w:rFonts w:ascii="Roboto Mono" w:hAnsi="Roboto Mono"/>
        </w:rPr>
        <w:t xml:space="preserve">Rearrangement-Oriented Dissection focuses on how dissected pieces can be reassembled to create a new geometric figure. It is useful for demonstrating area equivalence, deriving area formulas, solving geometric puzzles, and simplifying complex </w:t>
      </w:r>
      <w:r w:rsidRPr="00681E60">
        <w:rPr>
          <w:rFonts w:ascii="Roboto Mono" w:hAnsi="Roboto Mono"/>
        </w:rPr>
        <w:lastRenderedPageBreak/>
        <w:t>figures. Its defining feature is the intended rearrangement, not the original figure's shape or the specific types of pieces.</w:t>
      </w:r>
    </w:p>
    <w:p w14:paraId="72F369E1" w14:textId="77777777" w:rsidR="00681E60" w:rsidRPr="00681E60" w:rsidRDefault="00681E60" w:rsidP="00681E60">
      <w:pPr>
        <w:rPr>
          <w:rFonts w:ascii="Roboto Mono" w:hAnsi="Roboto Mono"/>
        </w:rPr>
      </w:pPr>
    </w:p>
    <w:sectPr w:rsidR="00681E60" w:rsidRPr="00681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F4FE7"/>
    <w:multiLevelType w:val="multilevel"/>
    <w:tmpl w:val="5384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24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14"/>
    <w:rsid w:val="00004C7D"/>
    <w:rsid w:val="00062521"/>
    <w:rsid w:val="00097C84"/>
    <w:rsid w:val="001212AE"/>
    <w:rsid w:val="002852F1"/>
    <w:rsid w:val="00293494"/>
    <w:rsid w:val="002D1F4F"/>
    <w:rsid w:val="003E2BAE"/>
    <w:rsid w:val="00425C1A"/>
    <w:rsid w:val="00432740"/>
    <w:rsid w:val="00462965"/>
    <w:rsid w:val="0060260C"/>
    <w:rsid w:val="00640C40"/>
    <w:rsid w:val="00660C61"/>
    <w:rsid w:val="00681E60"/>
    <w:rsid w:val="00711B4D"/>
    <w:rsid w:val="00724298"/>
    <w:rsid w:val="008952B3"/>
    <w:rsid w:val="00900FD1"/>
    <w:rsid w:val="009E198F"/>
    <w:rsid w:val="00A17414"/>
    <w:rsid w:val="00A54CAC"/>
    <w:rsid w:val="00A70480"/>
    <w:rsid w:val="00B5162D"/>
    <w:rsid w:val="00B95918"/>
    <w:rsid w:val="00BC73B1"/>
    <w:rsid w:val="00C12E0B"/>
    <w:rsid w:val="00D32073"/>
    <w:rsid w:val="00D72898"/>
    <w:rsid w:val="00D778CD"/>
    <w:rsid w:val="00DD7138"/>
    <w:rsid w:val="00ED55BE"/>
    <w:rsid w:val="00FF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0A6A"/>
  <w15:chartTrackingRefBased/>
  <w15:docId w15:val="{84A0C242-30D4-46F4-B3BD-29774470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0B"/>
  </w:style>
  <w:style w:type="paragraph" w:styleId="Heading1">
    <w:name w:val="heading 1"/>
    <w:basedOn w:val="Normal"/>
    <w:next w:val="Normal"/>
    <w:link w:val="Heading1Char"/>
    <w:uiPriority w:val="9"/>
    <w:qFormat/>
    <w:rsid w:val="00A17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4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26</Pages>
  <Words>1913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2026-10-11T09:52:00Z</dcterms:created>
  <dcterms:modified xsi:type="dcterms:W3CDTF">2026-10-11T10:20:00Z</dcterms:modified>
</cp:coreProperties>
</file>