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B16B1" w14:textId="18B483C9" w:rsidR="009B3FB3" w:rsidRPr="009B3FB3" w:rsidRDefault="00DB2D68" w:rsidP="009B3FB3">
      <w:pPr>
        <w:pStyle w:val="Heading1"/>
      </w:pPr>
      <w:r w:rsidRPr="00DB2D68">
        <w:t>Positional Rearrangement</w:t>
      </w:r>
    </w:p>
    <w:p w14:paraId="6B42543F" w14:textId="5C7CF4B6" w:rsidR="009B3FB3" w:rsidRDefault="009B3FB3" w:rsidP="009B3FB3">
      <w:pPr>
        <w:pStyle w:val="Heading2"/>
      </w:pPr>
      <w:r w:rsidRPr="009B3FB3">
        <w:t>Definition</w:t>
      </w:r>
    </w:p>
    <w:p w14:paraId="303A851B" w14:textId="44C9DDCD"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A6EDD2" w14:textId="77777777" w:rsidR="009B3FB3" w:rsidRPr="009B3FB3" w:rsidRDefault="009B3FB3" w:rsidP="009B3FB3">
      <w:r w:rsidRPr="009B3FB3">
        <w:t>Positional Rearrangement is a type of geometric figure rearrangement in which figures or pieces are moved to new positions without changing their orientations, shapes, or sizes.</w:t>
      </w:r>
    </w:p>
    <w:p w14:paraId="20FE71B9" w14:textId="77777777" w:rsidR="009B3FB3" w:rsidRPr="009B3FB3" w:rsidRDefault="009B3FB3" w:rsidP="009B3FB3">
      <w:r w:rsidRPr="009B3FB3">
        <w:t>The pieces may be translated to different locations while keeping their corresponding sides parallel to their original directions.</w:t>
      </w:r>
    </w:p>
    <w:p w14:paraId="5C5D9747" w14:textId="77777777" w:rsidR="009B3FB3" w:rsidRPr="009B3FB3" w:rsidRDefault="009B3FB3" w:rsidP="009B3FB3">
      <w:r w:rsidRPr="009B3FB3">
        <w:t>Simple definition: Moving geometric figures to new positions without rotating or reflecting them.</w:t>
      </w:r>
    </w:p>
    <w:p w14:paraId="0D816D2A" w14:textId="77777777" w:rsidR="009B3FB3" w:rsidRPr="009B3FB3" w:rsidRDefault="009B3FB3" w:rsidP="009B3FB3">
      <w:r w:rsidRPr="009B3FB3">
        <w:t>Example: Moving one rectangle beside another to form a larger rectangle.</w:t>
      </w:r>
    </w:p>
    <w:p w14:paraId="3945AD17" w14:textId="63F9B3B0" w:rsidR="009B3FB3" w:rsidRDefault="009B3FB3" w:rsidP="009B3FB3">
      <w:pPr>
        <w:pStyle w:val="Heading2"/>
      </w:pPr>
      <w:r w:rsidRPr="009B3FB3">
        <w:t>Main Classification</w:t>
      </w:r>
    </w:p>
    <w:p w14:paraId="56BFFC21" w14:textId="1E384F4A"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0E141C" w14:textId="77777777" w:rsidR="009B3FB3" w:rsidRPr="009B3FB3" w:rsidRDefault="009B3FB3" w:rsidP="009B3FB3">
      <w:r w:rsidRPr="009B3FB3">
        <w:t>The following is a practical classification based on how the positions of figures change. These categories are descriptive and may overlap.</w:t>
      </w:r>
    </w:p>
    <w:p w14:paraId="54265E52" w14:textId="77777777" w:rsidR="009B3FB3" w:rsidRDefault="009B3FB3" w:rsidP="009B3FB3">
      <w:pPr>
        <w:pStyle w:val="Heading3"/>
      </w:pPr>
      <w:r w:rsidRPr="009B3FB3">
        <w:t>1. Horizontal Positional Rearrangement</w:t>
      </w:r>
    </w:p>
    <w:p w14:paraId="5B2FF56E" w14:textId="38E2518E"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FD5C0F" w14:textId="77777777" w:rsidR="009B3FB3" w:rsidRPr="009B3FB3" w:rsidRDefault="009B3FB3" w:rsidP="009B3FB3">
      <w:r w:rsidRPr="009B3FB3">
        <w:t>Pieces move left or right without rotating or reflecting.</w:t>
      </w:r>
    </w:p>
    <w:p w14:paraId="38C19759" w14:textId="77777777" w:rsidR="009B3FB3" w:rsidRPr="009B3FB3" w:rsidRDefault="009B3FB3" w:rsidP="009B3FB3">
      <w:r w:rsidRPr="009B3FB3">
        <w:t>Example: Moving a rectangle to the right so that it touches another rectangle.</w:t>
      </w:r>
    </w:p>
    <w:p w14:paraId="75D7FA62" w14:textId="11B24321" w:rsidR="009B3FB3" w:rsidRPr="009B3FB3" w:rsidRDefault="009B3FB3" w:rsidP="009B3FB3">
      <w:r w:rsidRPr="009B3FB3">
        <w:lastRenderedPageBreak/>
        <w:drawing>
          <wp:inline distT="0" distB="0" distL="0" distR="0" wp14:anchorId="42CD3F78" wp14:editId="2DFB0317">
            <wp:extent cx="4290060" cy="3192780"/>
            <wp:effectExtent l="0" t="0" r="0" b="7620"/>
            <wp:docPr id="247116175" name="Picture 20" descr="How to Perform Translations on a Coordinate Plane | Geometry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ow to Perform Translations on a Coordinate Plane | Geometry | Study.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3192780"/>
                    </a:xfrm>
                    <a:prstGeom prst="rect">
                      <a:avLst/>
                    </a:prstGeom>
                    <a:noFill/>
                    <a:ln>
                      <a:noFill/>
                    </a:ln>
                  </pic:spPr>
                </pic:pic>
              </a:graphicData>
            </a:graphic>
          </wp:inline>
        </w:drawing>
      </w:r>
    </w:p>
    <w:p w14:paraId="10EC2711" w14:textId="77777777" w:rsidR="009B3FB3" w:rsidRDefault="009B3FB3" w:rsidP="009B3FB3">
      <w:pPr>
        <w:pStyle w:val="Heading3"/>
      </w:pPr>
      <w:r w:rsidRPr="009B3FB3">
        <w:t>2. Vertical Positional Rearrangement</w:t>
      </w:r>
    </w:p>
    <w:p w14:paraId="6848ED7C" w14:textId="50CBAFD2"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A365DB" w14:textId="77777777" w:rsidR="009B3FB3" w:rsidRPr="009B3FB3" w:rsidRDefault="009B3FB3" w:rsidP="009B3FB3">
      <w:r w:rsidRPr="009B3FB3">
        <w:t>Pieces move upward or downward while maintaining their orientations.</w:t>
      </w:r>
    </w:p>
    <w:p w14:paraId="6D87629D" w14:textId="77777777" w:rsidR="009B3FB3" w:rsidRPr="009B3FB3" w:rsidRDefault="009B3FB3" w:rsidP="009B3FB3">
      <w:r w:rsidRPr="009B3FB3">
        <w:t>Example: Moving a rectangle directly above another rectangle.</w:t>
      </w:r>
    </w:p>
    <w:p w14:paraId="7341BBF5" w14:textId="590278D6" w:rsidR="009B3FB3" w:rsidRPr="009B3FB3" w:rsidRDefault="009B3FB3" w:rsidP="009B3FB3">
      <w:r w:rsidRPr="009B3FB3">
        <w:lastRenderedPageBreak/>
        <w:drawing>
          <wp:inline distT="0" distB="0" distL="0" distR="0" wp14:anchorId="5708BA3B" wp14:editId="79DAEFC3">
            <wp:extent cx="5943600" cy="4457700"/>
            <wp:effectExtent l="0" t="0" r="0" b="0"/>
            <wp:docPr id="1647296249" name="Picture 19" descr="PPT - Geometric Transformations on the Coordinate Plane PowerPoint Presentation - ID:941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PT - Geometric Transformations on the Coordinate Plane PowerPoint Presentation - ID:94142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BD49A5E" w14:textId="77777777" w:rsidR="009B3FB3" w:rsidRDefault="009B3FB3" w:rsidP="009B3FB3">
      <w:pPr>
        <w:pStyle w:val="Heading3"/>
      </w:pPr>
      <w:r w:rsidRPr="009B3FB3">
        <w:t>3. Diagonal Positional Rearrangement</w:t>
      </w:r>
    </w:p>
    <w:p w14:paraId="092CF7FF" w14:textId="1D32AB1C"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32E56F" w14:textId="77777777" w:rsidR="009B3FB3" w:rsidRPr="009B3FB3" w:rsidRDefault="009B3FB3" w:rsidP="009B3FB3">
      <w:r w:rsidRPr="009B3FB3">
        <w:t>Pieces move horizontally and vertically at the same time, along a diagonal direction.</w:t>
      </w:r>
    </w:p>
    <w:p w14:paraId="4998B2A2" w14:textId="77777777" w:rsidR="009B3FB3" w:rsidRPr="009B3FB3" w:rsidRDefault="009B3FB3" w:rsidP="009B3FB3">
      <w:r w:rsidRPr="009B3FB3">
        <w:t>Example: Moving a square three units right and two units upward.</w:t>
      </w:r>
    </w:p>
    <w:p w14:paraId="0209CC7E" w14:textId="124BCBD0" w:rsidR="009B3FB3" w:rsidRPr="009B3FB3" w:rsidRDefault="009B3FB3" w:rsidP="009B3FB3">
      <w:r w:rsidRPr="009B3FB3">
        <w:lastRenderedPageBreak/>
        <w:drawing>
          <wp:inline distT="0" distB="0" distL="0" distR="0" wp14:anchorId="04DD48E5" wp14:editId="0FB0F24A">
            <wp:extent cx="5943600" cy="3963670"/>
            <wp:effectExtent l="0" t="0" r="0" b="0"/>
            <wp:docPr id="1389646389" name="Picture 18" descr="Translation - Definition, Examples, Quiz, FAQ, Tri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ranslation - Definition, Examples, Quiz, FAQ, Triv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FD24C3A" w14:textId="77777777" w:rsidR="009B3FB3" w:rsidRPr="009B3FB3" w:rsidRDefault="009B3FB3" w:rsidP="009B3FB3">
      <w:pPr>
        <w:pStyle w:val="Heading3"/>
      </w:pPr>
      <w:r w:rsidRPr="009B3FB3">
        <w:t>4. Adjacency-Based Positional Rearrangement</w:t>
      </w:r>
    </w:p>
    <w:p w14:paraId="31C314EE" w14:textId="77777777" w:rsidR="009B3FB3" w:rsidRPr="009B3FB3" w:rsidRDefault="009B3FB3" w:rsidP="009B3FB3">
      <w:r w:rsidRPr="009B3FB3">
        <w:t>Pieces are moved into positions where their boundaries meet.</w:t>
      </w:r>
    </w:p>
    <w:p w14:paraId="2406A95B" w14:textId="77777777" w:rsidR="009B3FB3" w:rsidRPr="009B3FB3" w:rsidRDefault="009B3FB3" w:rsidP="009B3FB3">
      <w:r w:rsidRPr="009B3FB3">
        <w:t>Example: Moving two rectangles together to form a larger rectangle.</w:t>
      </w:r>
    </w:p>
    <w:p w14:paraId="2E9BD90F" w14:textId="6CE81DD0" w:rsidR="009B3FB3" w:rsidRPr="009B3FB3" w:rsidRDefault="009B3FB3" w:rsidP="009B3FB3">
      <w:r w:rsidRPr="009B3FB3">
        <w:drawing>
          <wp:inline distT="0" distB="0" distL="0" distR="0" wp14:anchorId="38423C67" wp14:editId="0C59D25E">
            <wp:extent cx="5943600" cy="1927225"/>
            <wp:effectExtent l="0" t="0" r="0" b="0"/>
            <wp:docPr id="303577138" name="Picture 17" descr="Ch 6: Perimeter and Area - Class 6 Maths NCERT (Ganita Prakash) Solutions | Learning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h 6: Perimeter and Area - Class 6 Maths NCERT (Ganita Prakash) Solutions | Learning Sp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27225"/>
                    </a:xfrm>
                    <a:prstGeom prst="rect">
                      <a:avLst/>
                    </a:prstGeom>
                    <a:noFill/>
                    <a:ln>
                      <a:noFill/>
                    </a:ln>
                  </pic:spPr>
                </pic:pic>
              </a:graphicData>
            </a:graphic>
          </wp:inline>
        </w:drawing>
      </w:r>
    </w:p>
    <w:p w14:paraId="3824E95D" w14:textId="77777777" w:rsidR="009B3FB3" w:rsidRDefault="009B3FB3" w:rsidP="009B3FB3">
      <w:pPr>
        <w:pStyle w:val="Heading3"/>
      </w:pPr>
      <w:r w:rsidRPr="009B3FB3">
        <w:t>5. Grid-Based Positional Rearrangement</w:t>
      </w:r>
    </w:p>
    <w:p w14:paraId="43AE10CE" w14:textId="07C7950B"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195D2A" w14:textId="77777777" w:rsidR="009B3FB3" w:rsidRPr="009B3FB3" w:rsidRDefault="009B3FB3" w:rsidP="009B3FB3">
      <w:r w:rsidRPr="009B3FB3">
        <w:lastRenderedPageBreak/>
        <w:t>Pieces are translated into positions determined by a grid or regular spacing.</w:t>
      </w:r>
    </w:p>
    <w:p w14:paraId="1717FFEF" w14:textId="54AF19C9" w:rsidR="009B3FB3" w:rsidRPr="009B3FB3" w:rsidRDefault="009B3FB3" w:rsidP="009B3FB3">
      <w:r w:rsidRPr="009B3FB3">
        <w:t xml:space="preserve">Example: Moving four identical squares into a </w:t>
      </w:r>
      <m:oMath>
        <m:r>
          <w:rPr>
            <w:rFonts w:ascii="Cambria Math" w:hAnsi="Cambria Math"/>
          </w:rPr>
          <m:t>2×2</m:t>
        </m:r>
      </m:oMath>
      <w:r w:rsidRPr="009B3FB3">
        <w:t xml:space="preserve"> arrangement.</w:t>
      </w:r>
    </w:p>
    <w:p w14:paraId="0EC2280D" w14:textId="2DD791F1" w:rsidR="009B3FB3" w:rsidRPr="009B3FB3" w:rsidRDefault="009B3FB3" w:rsidP="009B3FB3">
      <w:r w:rsidRPr="009B3FB3">
        <w:drawing>
          <wp:inline distT="0" distB="0" distL="0" distR="0" wp14:anchorId="601412A2" wp14:editId="14020DC9">
            <wp:extent cx="5943600" cy="5943600"/>
            <wp:effectExtent l="0" t="0" r="0" b="0"/>
            <wp:docPr id="276681419" name="Picture 16" descr="Four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ur Bloc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987455A" w14:textId="77777777" w:rsidR="009B3FB3" w:rsidRDefault="009B3FB3" w:rsidP="009B3FB3">
      <w:pPr>
        <w:pStyle w:val="Heading3"/>
      </w:pPr>
      <w:r w:rsidRPr="009B3FB3">
        <w:t>6. Separation-Based Positional Rearrangement</w:t>
      </w:r>
    </w:p>
    <w:p w14:paraId="59704115" w14:textId="427DB006"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7C643C" w14:textId="77777777" w:rsidR="009B3FB3" w:rsidRPr="009B3FB3" w:rsidRDefault="009B3FB3" w:rsidP="009B3FB3">
      <w:r w:rsidRPr="009B3FB3">
        <w:t>Pieces are moved apart while preserving their orientations.</w:t>
      </w:r>
    </w:p>
    <w:p w14:paraId="701E4A21" w14:textId="77777777" w:rsidR="009B3FB3" w:rsidRPr="009B3FB3" w:rsidRDefault="009B3FB3" w:rsidP="009B3FB3">
      <w:r w:rsidRPr="009B3FB3">
        <w:lastRenderedPageBreak/>
        <w:t>Example: Separating two adjacent shapes to show their individual boundaries.</w:t>
      </w:r>
    </w:p>
    <w:p w14:paraId="550EC940" w14:textId="4BFF797E" w:rsidR="009B3FB3" w:rsidRPr="009B3FB3" w:rsidRDefault="009B3FB3" w:rsidP="009B3FB3">
      <w:r w:rsidRPr="009B3FB3">
        <w:drawing>
          <wp:inline distT="0" distB="0" distL="0" distR="0" wp14:anchorId="7D1BBB2C" wp14:editId="6455D5FF">
            <wp:extent cx="5943600" cy="3020060"/>
            <wp:effectExtent l="0" t="0" r="0" b="8890"/>
            <wp:docPr id="602800538" name="Picture 15" descr="Traslación de un polígono - Curriculum Nacional. MINEDUC.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raslación de un polígono - Curriculum Nacional. MINEDUC. Chi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20060"/>
                    </a:xfrm>
                    <a:prstGeom prst="rect">
                      <a:avLst/>
                    </a:prstGeom>
                    <a:noFill/>
                    <a:ln>
                      <a:noFill/>
                    </a:ln>
                  </pic:spPr>
                </pic:pic>
              </a:graphicData>
            </a:graphic>
          </wp:inline>
        </w:drawing>
      </w:r>
    </w:p>
    <w:p w14:paraId="728AD02D" w14:textId="77777777" w:rsidR="009B3FB3" w:rsidRDefault="009B3FB3" w:rsidP="009B3FB3">
      <w:pPr>
        <w:pStyle w:val="Heading3"/>
      </w:pPr>
      <w:r w:rsidRPr="009B3FB3">
        <w:t>7. Sequential Positional Rearrangement</w:t>
      </w:r>
    </w:p>
    <w:p w14:paraId="2D2D7195" w14:textId="436B1BCC"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6154D8" w14:textId="77777777" w:rsidR="009B3FB3" w:rsidRPr="009B3FB3" w:rsidRDefault="009B3FB3" w:rsidP="009B3FB3">
      <w:r w:rsidRPr="009B3FB3">
        <w:t>Pieces are moved one after another into a planned arrangement.</w:t>
      </w:r>
    </w:p>
    <w:p w14:paraId="7B00BE1A" w14:textId="77777777" w:rsidR="009B3FB3" w:rsidRPr="009B3FB3" w:rsidRDefault="009B3FB3" w:rsidP="009B3FB3">
      <w:r w:rsidRPr="009B3FB3">
        <w:t>Example: Moving three rectangles successively to create a staircase-shaped configuration.</w:t>
      </w:r>
    </w:p>
    <w:p w14:paraId="6689F144" w14:textId="2491D5DA" w:rsidR="009B3FB3" w:rsidRPr="009B3FB3" w:rsidRDefault="009B3FB3" w:rsidP="009B3FB3">
      <w:r w:rsidRPr="009B3FB3">
        <w:lastRenderedPageBreak/>
        <w:drawing>
          <wp:inline distT="0" distB="0" distL="0" distR="0" wp14:anchorId="2BE87D86" wp14:editId="08E06BBD">
            <wp:extent cx="5943600" cy="3780155"/>
            <wp:effectExtent l="0" t="0" r="0" b="0"/>
            <wp:docPr id="194255382" name="Picture 14" descr="Find the areas of the following figures: (a) Diagram of a composite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ind the areas of the following figures: (a) Diagram of a composite sha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0898E5C1" w14:textId="77777777" w:rsidR="009B3FB3" w:rsidRDefault="009B3FB3" w:rsidP="009B3FB3">
      <w:pPr>
        <w:pStyle w:val="Heading3"/>
      </w:pPr>
      <w:r w:rsidRPr="009B3FB3">
        <w:t>8. Pattern-Based Positional Rearrangement</w:t>
      </w:r>
    </w:p>
    <w:p w14:paraId="52AD0ACF" w14:textId="538477E5"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B2D8D4" w14:textId="77777777" w:rsidR="009B3FB3" w:rsidRPr="009B3FB3" w:rsidRDefault="009B3FB3" w:rsidP="009B3FB3">
      <w:r w:rsidRPr="009B3FB3">
        <w:t>Pieces are translated to create a repeated or organized pattern.</w:t>
      </w:r>
    </w:p>
    <w:p w14:paraId="2435344E" w14:textId="77777777" w:rsidR="009B3FB3" w:rsidRPr="009B3FB3" w:rsidRDefault="009B3FB3" w:rsidP="009B3FB3">
      <w:r w:rsidRPr="009B3FB3">
        <w:t>Example: Arranging identical tiles in rows to create a repeating geometric pattern.</w:t>
      </w:r>
    </w:p>
    <w:p w14:paraId="13E0BCDB" w14:textId="1517D394" w:rsidR="009B3FB3" w:rsidRPr="009B3FB3" w:rsidRDefault="009B3FB3" w:rsidP="009B3FB3">
      <w:r w:rsidRPr="009B3FB3">
        <w:lastRenderedPageBreak/>
        <w:drawing>
          <wp:inline distT="0" distB="0" distL="0" distR="0" wp14:anchorId="11243EF2" wp14:editId="64BFBBC1">
            <wp:extent cx="5242560" cy="5242560"/>
            <wp:effectExtent l="0" t="0" r="0" b="0"/>
            <wp:docPr id="1647907819" name="Picture 13" descr="4.1: Tessellations - Mathematics Libre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4.1: Tessellations - Mathematics LibreTex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14:paraId="2FB9E591" w14:textId="50E4E939" w:rsidR="009B3FB3" w:rsidRDefault="009B3FB3" w:rsidP="009B3FB3">
      <w:pPr>
        <w:pStyle w:val="Heading2"/>
      </w:pPr>
      <w:r w:rsidRPr="009B3FB3">
        <w:t>Detailed Mathematical Example</w:t>
      </w:r>
    </w:p>
    <w:p w14:paraId="5D1E7893" w14:textId="7504902B"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A8B482" w14:textId="2D81D1BC" w:rsidR="009B3FB3" w:rsidRPr="009B3FB3" w:rsidRDefault="009B3FB3" w:rsidP="009B3FB3">
      <w:r w:rsidRPr="009B3FB3">
        <w:t xml:space="preserve">Consider two rectangles, each measuring </w:t>
      </w:r>
      <m:oMath>
        <m:r>
          <w:rPr>
            <w:rFonts w:ascii="Cambria Math" w:hAnsi="Cambria Math"/>
          </w:rPr>
          <m:t>4×2</m:t>
        </m:r>
      </m:oMath>
      <w:r w:rsidRPr="009B3FB3">
        <w:t xml:space="preserve"> units.</w:t>
      </w:r>
    </w:p>
    <w:p w14:paraId="2E363056" w14:textId="0C79EC8B" w:rsidR="009B3FB3" w:rsidRPr="009B3FB3" w:rsidRDefault="009B3FB3" w:rsidP="009B3FB3">
      <w:r w:rsidRPr="009B3FB3">
        <w:lastRenderedPageBreak/>
        <w:drawing>
          <wp:inline distT="0" distB="0" distL="0" distR="0" wp14:anchorId="368F8568" wp14:editId="3C74494B">
            <wp:extent cx="5943600" cy="2310130"/>
            <wp:effectExtent l="0" t="0" r="0" b="0"/>
            <wp:docPr id="231947923" name="Picture 12" descr="Grade 6 Math Unit 6 Section B Lesson 10 — Student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rade 6 Math Unit 6 Section B Lesson 10 — Student Edi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10130"/>
                    </a:xfrm>
                    <a:prstGeom prst="rect">
                      <a:avLst/>
                    </a:prstGeom>
                    <a:noFill/>
                    <a:ln>
                      <a:noFill/>
                    </a:ln>
                  </pic:spPr>
                </pic:pic>
              </a:graphicData>
            </a:graphic>
          </wp:inline>
        </w:drawing>
      </w:r>
    </w:p>
    <w:p w14:paraId="6FE91926" w14:textId="77777777" w:rsidR="009B3FB3" w:rsidRPr="009B3FB3" w:rsidRDefault="009B3FB3" w:rsidP="009B3FB3">
      <w:r w:rsidRPr="009B3FB3">
        <w:t>The first rectangle occupies</w:t>
      </w:r>
    </w:p>
    <w:p w14:paraId="5C76B2B3" w14:textId="77855F3F" w:rsidR="009B3FB3" w:rsidRPr="009B3FB3" w:rsidRDefault="00022E75" w:rsidP="009B3FB3">
      <m:oMathPara>
        <m:oMath>
          <m:r>
            <w:rPr>
              <w:rFonts w:ascii="Cambria Math" w:hAnsi="Cambria Math"/>
            </w:rPr>
            <m:t>0≤x≤4,  0≤y≤2</m:t>
          </m:r>
        </m:oMath>
      </m:oMathPara>
    </w:p>
    <w:p w14:paraId="50B26C72" w14:textId="1C3287F3" w:rsidR="009B3FB3" w:rsidRPr="009B3FB3" w:rsidRDefault="009B3FB3" w:rsidP="009B3FB3">
      <w:r w:rsidRPr="009B3FB3">
        <w:t xml:space="preserve">Translate it </w:t>
      </w:r>
      <m:oMath>
        <m:r>
          <w:rPr>
            <w:rFonts w:ascii="Cambria Math" w:hAnsi="Cambria Math"/>
          </w:rPr>
          <m:t>4</m:t>
        </m:r>
      </m:oMath>
      <w:r w:rsidRPr="009B3FB3">
        <w:t xml:space="preserve"> units to the right. Each point follows the rule</w:t>
      </w:r>
    </w:p>
    <w:p w14:paraId="67F72F13" w14:textId="35C7602D" w:rsidR="009B3FB3" w:rsidRPr="009B3FB3" w:rsidRDefault="00022E75" w:rsidP="009B3FB3">
      <m:oMathPara>
        <m:oMath>
          <m:d>
            <m:dPr>
              <m:ctrlPr>
                <w:rPr>
                  <w:rFonts w:ascii="Cambria Math" w:hAnsi="Cambria Math"/>
                </w:rPr>
              </m:ctrlPr>
            </m:dPr>
            <m:e>
              <m:r>
                <w:rPr>
                  <w:rFonts w:ascii="Cambria Math" w:hAnsi="Cambria Math"/>
                </w:rPr>
                <m:t>x,y</m:t>
              </m:r>
            </m:e>
          </m:d>
          <m:r>
            <w:rPr>
              <w:rFonts w:ascii="Cambria Math" w:hAnsi="Cambria Math"/>
            </w:rPr>
            <m:t>→</m:t>
          </m:r>
          <m:d>
            <m:dPr>
              <m:ctrlPr>
                <w:rPr>
                  <w:rFonts w:ascii="Cambria Math" w:hAnsi="Cambria Math"/>
                </w:rPr>
              </m:ctrlPr>
            </m:dPr>
            <m:e>
              <m:r>
                <w:rPr>
                  <w:rFonts w:ascii="Cambria Math" w:hAnsi="Cambria Math"/>
                </w:rPr>
                <m:t>x+4,y</m:t>
              </m:r>
            </m:e>
          </m:d>
        </m:oMath>
      </m:oMathPara>
    </w:p>
    <w:p w14:paraId="10D5C7B1" w14:textId="77777777" w:rsidR="009B3FB3" w:rsidRPr="009B3FB3" w:rsidRDefault="009B3FB3" w:rsidP="009B3FB3">
      <w:r w:rsidRPr="009B3FB3">
        <w:t>The translated rectangle occupies</w:t>
      </w:r>
    </w:p>
    <w:p w14:paraId="745A9854" w14:textId="6CA4749C" w:rsidR="009B3FB3" w:rsidRPr="009B3FB3" w:rsidRDefault="00022E75" w:rsidP="009B3FB3">
      <m:oMathPara>
        <m:oMath>
          <m:r>
            <w:rPr>
              <w:rFonts w:ascii="Cambria Math" w:hAnsi="Cambria Math"/>
            </w:rPr>
            <m:t>4≤x≤8,  0≤y≤2</m:t>
          </m:r>
        </m:oMath>
      </m:oMathPara>
    </w:p>
    <w:p w14:paraId="5292D636" w14:textId="53922084" w:rsidR="009B3FB3" w:rsidRPr="009B3FB3" w:rsidRDefault="009B3FB3" w:rsidP="009B3FB3">
      <w:r w:rsidRPr="009B3FB3">
        <w:t xml:space="preserve">The two rectangles form a larger rectangle measuring </w:t>
      </w:r>
      <m:oMath>
        <m:r>
          <w:rPr>
            <w:rFonts w:ascii="Cambria Math" w:hAnsi="Cambria Math"/>
          </w:rPr>
          <m:t>8×2</m:t>
        </m:r>
      </m:oMath>
      <w:r w:rsidRPr="009B3FB3">
        <w:t>.</w:t>
      </w:r>
    </w:p>
    <w:p w14:paraId="6630ADA8" w14:textId="5A4E06F2" w:rsidR="009B3FB3" w:rsidRPr="009B3FB3" w:rsidRDefault="009B3FB3" w:rsidP="009B3FB3">
      <w:pPr>
        <w:numPr>
          <w:ilvl w:val="0"/>
          <w:numId w:val="4"/>
        </w:numPr>
      </w:pPr>
      <w:r w:rsidRPr="009B3FB3">
        <w:t xml:space="preserve">Area of each original rectangle: </w:t>
      </w:r>
      <m:oMath>
        <m:r>
          <w:rPr>
            <w:rFonts w:ascii="Cambria Math" w:hAnsi="Cambria Math"/>
          </w:rPr>
          <m:t>4×2=8</m:t>
        </m:r>
      </m:oMath>
      <w:r w:rsidRPr="009B3FB3">
        <w:t>.</w:t>
      </w:r>
    </w:p>
    <w:p w14:paraId="7482F047" w14:textId="49F4ACEE" w:rsidR="009B3FB3" w:rsidRPr="009B3FB3" w:rsidRDefault="009B3FB3" w:rsidP="009B3FB3">
      <w:pPr>
        <w:numPr>
          <w:ilvl w:val="0"/>
          <w:numId w:val="4"/>
        </w:numPr>
      </w:pPr>
      <w:r w:rsidRPr="009B3FB3">
        <w:t xml:space="preserve">Combined area: </w:t>
      </w:r>
      <m:oMath>
        <m:r>
          <w:rPr>
            <w:rFonts w:ascii="Cambria Math" w:hAnsi="Cambria Math"/>
          </w:rPr>
          <m:t>8+8=16</m:t>
        </m:r>
      </m:oMath>
      <w:r w:rsidRPr="009B3FB3">
        <w:t>.</w:t>
      </w:r>
    </w:p>
    <w:p w14:paraId="5E48C35C" w14:textId="7ADA5B0C" w:rsidR="009B3FB3" w:rsidRPr="009B3FB3" w:rsidRDefault="009B3FB3" w:rsidP="009B3FB3">
      <w:pPr>
        <w:numPr>
          <w:ilvl w:val="0"/>
          <w:numId w:val="4"/>
        </w:numPr>
      </w:pPr>
      <w:r w:rsidRPr="009B3FB3">
        <w:t xml:space="preserve">Final rectangle area: </w:t>
      </w:r>
      <m:oMath>
        <m:r>
          <w:rPr>
            <w:rFonts w:ascii="Cambria Math" w:hAnsi="Cambria Math"/>
          </w:rPr>
          <m:t>8×2=16</m:t>
        </m:r>
      </m:oMath>
      <w:r w:rsidRPr="009B3FB3">
        <w:t>.</w:t>
      </w:r>
    </w:p>
    <w:p w14:paraId="287B8C18" w14:textId="77777777" w:rsidR="009B3FB3" w:rsidRPr="009B3FB3" w:rsidRDefault="009B3FB3" w:rsidP="009B3FB3">
      <w:r w:rsidRPr="009B3FB3">
        <w:t>The pieces change positions, but their sizes, shapes, and orientations remain unchanged.</w:t>
      </w:r>
    </w:p>
    <w:p w14:paraId="26BA4F3C" w14:textId="14DF25A8" w:rsidR="009B3FB3" w:rsidRDefault="009B3FB3" w:rsidP="009B3FB3">
      <w:pPr>
        <w:pStyle w:val="Heading2"/>
      </w:pPr>
      <w:r w:rsidRPr="009B3FB3">
        <w:t>Key Properties</w:t>
      </w:r>
    </w:p>
    <w:p w14:paraId="162C31D2" w14:textId="38800EA5"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47E7475" w14:textId="77777777" w:rsidR="009B3FB3" w:rsidRPr="009B3FB3" w:rsidRDefault="009B3FB3" w:rsidP="009B3FB3">
      <w:pPr>
        <w:numPr>
          <w:ilvl w:val="0"/>
          <w:numId w:val="5"/>
        </w:numPr>
      </w:pPr>
      <w:r w:rsidRPr="009B3FB3">
        <w:t>Shape preservation: Each piece retains its original shape.</w:t>
      </w:r>
    </w:p>
    <w:p w14:paraId="1246872C" w14:textId="77777777" w:rsidR="009B3FB3" w:rsidRPr="009B3FB3" w:rsidRDefault="009B3FB3" w:rsidP="009B3FB3">
      <w:pPr>
        <w:numPr>
          <w:ilvl w:val="0"/>
          <w:numId w:val="5"/>
        </w:numPr>
      </w:pPr>
      <w:r w:rsidRPr="009B3FB3">
        <w:t>Size preservation: All lengths and angles remain unchanged.</w:t>
      </w:r>
    </w:p>
    <w:p w14:paraId="36BC4E38" w14:textId="77777777" w:rsidR="009B3FB3" w:rsidRPr="009B3FB3" w:rsidRDefault="009B3FB3" w:rsidP="009B3FB3">
      <w:pPr>
        <w:numPr>
          <w:ilvl w:val="0"/>
          <w:numId w:val="5"/>
        </w:numPr>
      </w:pPr>
      <w:r w:rsidRPr="009B3FB3">
        <w:t>Orientation preservation: Pieces are not rotated or reflected.</w:t>
      </w:r>
    </w:p>
    <w:p w14:paraId="71118CC3" w14:textId="77777777" w:rsidR="009B3FB3" w:rsidRPr="009B3FB3" w:rsidRDefault="009B3FB3" w:rsidP="009B3FB3">
      <w:pPr>
        <w:numPr>
          <w:ilvl w:val="0"/>
          <w:numId w:val="5"/>
        </w:numPr>
      </w:pPr>
      <w:r w:rsidRPr="009B3FB3">
        <w:lastRenderedPageBreak/>
        <w:t>Area preservation: Each piece retains its area.</w:t>
      </w:r>
    </w:p>
    <w:p w14:paraId="49520D8D" w14:textId="77777777" w:rsidR="009B3FB3" w:rsidRPr="009B3FB3" w:rsidRDefault="009B3FB3" w:rsidP="009B3FB3">
      <w:pPr>
        <w:numPr>
          <w:ilvl w:val="0"/>
          <w:numId w:val="5"/>
        </w:numPr>
      </w:pPr>
      <w:r w:rsidRPr="009B3FB3">
        <w:t>Arrangement change: Pieces may become adjacent, separated, or arranged in a pattern.</w:t>
      </w:r>
    </w:p>
    <w:p w14:paraId="6BDEA5AC" w14:textId="77777777" w:rsidR="009B3FB3" w:rsidRPr="009B3FB3" w:rsidRDefault="009B3FB3" w:rsidP="009B3FB3">
      <w:r w:rsidRPr="009B3FB3">
        <w:t>The general coordinate rule for translation is</w:t>
      </w:r>
    </w:p>
    <w:p w14:paraId="5786B450" w14:textId="2E2B6906" w:rsidR="009B3FB3" w:rsidRPr="009B3FB3" w:rsidRDefault="00022E75" w:rsidP="009B3FB3">
      <m:oMathPara>
        <m:oMath>
          <m:d>
            <m:dPr>
              <m:ctrlPr>
                <w:rPr>
                  <w:rFonts w:ascii="Cambria Math" w:hAnsi="Cambria Math"/>
                </w:rPr>
              </m:ctrlPr>
            </m:dPr>
            <m:e>
              <m:r>
                <w:rPr>
                  <w:rFonts w:ascii="Cambria Math" w:hAnsi="Cambria Math"/>
                </w:rPr>
                <m:t>x,y</m:t>
              </m:r>
            </m:e>
          </m:d>
          <m:r>
            <w:rPr>
              <w:rFonts w:ascii="Cambria Math" w:hAnsi="Cambria Math"/>
            </w:rPr>
            <m:t>→</m:t>
          </m:r>
          <m:d>
            <m:dPr>
              <m:ctrlPr>
                <w:rPr>
                  <w:rFonts w:ascii="Cambria Math" w:hAnsi="Cambria Math"/>
                </w:rPr>
              </m:ctrlPr>
            </m:dPr>
            <m:e>
              <m:r>
                <w:rPr>
                  <w:rFonts w:ascii="Cambria Math" w:hAnsi="Cambria Math"/>
                </w:rPr>
                <m:t>x+a,y+b</m:t>
              </m:r>
            </m:e>
          </m:d>
        </m:oMath>
      </m:oMathPara>
    </w:p>
    <w:p w14:paraId="738ADA2F" w14:textId="19A02B19" w:rsidR="009B3FB3" w:rsidRPr="009B3FB3" w:rsidRDefault="009B3FB3" w:rsidP="00022E75">
      <w:r w:rsidRPr="009B3FB3">
        <w:t xml:space="preserve">where </w:t>
      </w:r>
      <m:oMath>
        <m:r>
          <w:rPr>
            <w:rFonts w:ascii="Cambria Math" w:hAnsi="Cambria Math"/>
          </w:rPr>
          <m:t>a</m:t>
        </m:r>
      </m:oMath>
      <w:r w:rsidRPr="009B3FB3">
        <w:t xml:space="preserve"> is the horizontal displacement and </w:t>
      </w:r>
      <m:oMath>
        <m:r>
          <w:rPr>
            <w:rFonts w:ascii="Cambria Math" w:hAnsi="Cambria Math"/>
          </w:rPr>
          <m:t>b</m:t>
        </m:r>
      </m:oMath>
      <w:r w:rsidRPr="009B3FB3">
        <w:t xml:space="preserve"> is the vertical displacement. </w:t>
      </w:r>
    </w:p>
    <w:p w14:paraId="30E12EE4" w14:textId="7D38FC8D" w:rsidR="009B3FB3" w:rsidRDefault="009B3FB3" w:rsidP="009B3FB3">
      <w:pPr>
        <w:pStyle w:val="Heading2"/>
      </w:pPr>
      <w:r w:rsidRPr="009B3FB3">
        <w:t>Classification Summary</w:t>
      </w:r>
    </w:p>
    <w:p w14:paraId="46156708" w14:textId="3E1E6C22" w:rsidR="009B3FB3" w:rsidRDefault="009B3FB3" w:rsidP="009B3FB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B5E5E3" w14:textId="37956CA0" w:rsidR="000A1965" w:rsidRPr="009B3FB3" w:rsidRDefault="000A1965" w:rsidP="009B3FB3">
      <w:r>
        <w:rPr>
          <w:noProof/>
        </w:rPr>
        <w:drawing>
          <wp:inline distT="0" distB="0" distL="0" distR="0" wp14:anchorId="65922F4F" wp14:editId="17FE5727">
            <wp:extent cx="5943600" cy="1966595"/>
            <wp:effectExtent l="0" t="0" r="0" b="0"/>
            <wp:docPr id="2380024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66595"/>
                    </a:xfrm>
                    <a:prstGeom prst="rect">
                      <a:avLst/>
                    </a:prstGeom>
                    <a:noFill/>
                    <a:ln>
                      <a:noFill/>
                    </a:ln>
                  </pic:spPr>
                </pic:pic>
              </a:graphicData>
            </a:graphic>
          </wp:inline>
        </w:drawing>
      </w:r>
    </w:p>
    <w:p w14:paraId="49D0B75F" w14:textId="77777777" w:rsidR="009B3FB3" w:rsidRPr="009B3FB3" w:rsidRDefault="009B3FB3" w:rsidP="009B3FB3">
      <w:r w:rsidRPr="009B3FB3">
        <w:t>Positional Rearrangement</w:t>
      </w:r>
    </w:p>
    <w:p w14:paraId="6717897B" w14:textId="77777777" w:rsidR="009B3FB3" w:rsidRPr="009B3FB3" w:rsidRDefault="009B3FB3" w:rsidP="009B3FB3">
      <w:r w:rsidRPr="009B3FB3">
        <w:rPr>
          <w:rFonts w:ascii="MS Gothic" w:eastAsia="MS Gothic" w:hAnsi="MS Gothic" w:cs="MS Gothic" w:hint="eastAsia"/>
        </w:rPr>
        <w:t>├──</w:t>
      </w:r>
      <w:r w:rsidRPr="009B3FB3">
        <w:t xml:space="preserve"> 1. Horizontal Positional Rearrangement</w:t>
      </w:r>
    </w:p>
    <w:p w14:paraId="0D0228F3" w14:textId="77777777" w:rsidR="009B3FB3" w:rsidRPr="009B3FB3" w:rsidRDefault="009B3FB3" w:rsidP="009B3FB3">
      <w:r w:rsidRPr="009B3FB3">
        <w:rPr>
          <w:rFonts w:ascii="MS Gothic" w:eastAsia="MS Gothic" w:hAnsi="MS Gothic" w:cs="MS Gothic" w:hint="eastAsia"/>
        </w:rPr>
        <w:t>├──</w:t>
      </w:r>
      <w:r w:rsidRPr="009B3FB3">
        <w:t xml:space="preserve"> 2. Vertical Positional Rearrangement</w:t>
      </w:r>
    </w:p>
    <w:p w14:paraId="26E9B005" w14:textId="77777777" w:rsidR="009B3FB3" w:rsidRPr="009B3FB3" w:rsidRDefault="009B3FB3" w:rsidP="009B3FB3">
      <w:r w:rsidRPr="009B3FB3">
        <w:rPr>
          <w:rFonts w:ascii="MS Gothic" w:eastAsia="MS Gothic" w:hAnsi="MS Gothic" w:cs="MS Gothic" w:hint="eastAsia"/>
        </w:rPr>
        <w:t>├──</w:t>
      </w:r>
      <w:r w:rsidRPr="009B3FB3">
        <w:t xml:space="preserve"> 3. Diagonal Positional Rearrangement</w:t>
      </w:r>
    </w:p>
    <w:p w14:paraId="6E127D11" w14:textId="77777777" w:rsidR="009B3FB3" w:rsidRPr="009B3FB3" w:rsidRDefault="009B3FB3" w:rsidP="009B3FB3">
      <w:r w:rsidRPr="009B3FB3">
        <w:rPr>
          <w:rFonts w:ascii="MS Gothic" w:eastAsia="MS Gothic" w:hAnsi="MS Gothic" w:cs="MS Gothic" w:hint="eastAsia"/>
        </w:rPr>
        <w:t>├──</w:t>
      </w:r>
      <w:r w:rsidRPr="009B3FB3">
        <w:t xml:space="preserve"> 4. Adjacency-Based Positional Rearrangement</w:t>
      </w:r>
    </w:p>
    <w:p w14:paraId="5654D96E" w14:textId="77777777" w:rsidR="009B3FB3" w:rsidRPr="009B3FB3" w:rsidRDefault="009B3FB3" w:rsidP="009B3FB3">
      <w:r w:rsidRPr="009B3FB3">
        <w:rPr>
          <w:rFonts w:ascii="MS Gothic" w:eastAsia="MS Gothic" w:hAnsi="MS Gothic" w:cs="MS Gothic" w:hint="eastAsia"/>
        </w:rPr>
        <w:t>├──</w:t>
      </w:r>
      <w:r w:rsidRPr="009B3FB3">
        <w:t xml:space="preserve"> 5. Grid-Based Positional Rearrangement</w:t>
      </w:r>
    </w:p>
    <w:p w14:paraId="10262C4D" w14:textId="77777777" w:rsidR="009B3FB3" w:rsidRPr="009B3FB3" w:rsidRDefault="009B3FB3" w:rsidP="009B3FB3">
      <w:r w:rsidRPr="009B3FB3">
        <w:rPr>
          <w:rFonts w:ascii="MS Gothic" w:eastAsia="MS Gothic" w:hAnsi="MS Gothic" w:cs="MS Gothic" w:hint="eastAsia"/>
        </w:rPr>
        <w:t>├──</w:t>
      </w:r>
      <w:r w:rsidRPr="009B3FB3">
        <w:t xml:space="preserve"> 6. Separation-Based Positional Rearrangement</w:t>
      </w:r>
    </w:p>
    <w:p w14:paraId="237E498F" w14:textId="77777777" w:rsidR="009B3FB3" w:rsidRPr="009B3FB3" w:rsidRDefault="009B3FB3" w:rsidP="009B3FB3">
      <w:r w:rsidRPr="009B3FB3">
        <w:rPr>
          <w:rFonts w:ascii="MS Gothic" w:eastAsia="MS Gothic" w:hAnsi="MS Gothic" w:cs="MS Gothic" w:hint="eastAsia"/>
        </w:rPr>
        <w:t>├──</w:t>
      </w:r>
      <w:r w:rsidRPr="009B3FB3">
        <w:t xml:space="preserve"> 7. Sequential Positional Rearrangement</w:t>
      </w:r>
    </w:p>
    <w:p w14:paraId="3ED8C6A5" w14:textId="77777777" w:rsidR="009B3FB3" w:rsidRPr="009B3FB3" w:rsidRDefault="009B3FB3" w:rsidP="009B3FB3">
      <w:r w:rsidRPr="009B3FB3">
        <w:rPr>
          <w:rFonts w:ascii="MS Gothic" w:eastAsia="MS Gothic" w:hAnsi="MS Gothic" w:cs="MS Gothic" w:hint="eastAsia"/>
        </w:rPr>
        <w:t>└──</w:t>
      </w:r>
      <w:r w:rsidRPr="009B3FB3">
        <w:t xml:space="preserve"> 8. Pattern-Based Positional Rearrangement</w:t>
      </w:r>
    </w:p>
    <w:p w14:paraId="1D497DA9" w14:textId="77777777" w:rsidR="009B3FB3" w:rsidRDefault="009B3FB3" w:rsidP="009B3FB3">
      <w:pPr>
        <w:pStyle w:val="Heading2"/>
      </w:pPr>
      <w:r w:rsidRPr="009B3FB3">
        <w:lastRenderedPageBreak/>
        <w:t>Conclusion</w:t>
      </w:r>
    </w:p>
    <w:p w14:paraId="34E7A2FD" w14:textId="3564A04C" w:rsidR="009B3FB3" w:rsidRPr="009B3FB3" w:rsidRDefault="009B3FB3" w:rsidP="009B3F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668E71" w14:textId="77777777" w:rsidR="009B3FB3" w:rsidRPr="009B3FB3" w:rsidRDefault="009B3FB3" w:rsidP="009B3FB3">
      <w:r w:rsidRPr="009B3FB3">
        <w:t>Positional Rearrangement changes where geometric figures are located without changing their orientations, shapes, or sizes. Its fundamental mathematical transformation is translation, while the listed subtypes describe practical ways translated pieces can be organized.</w:t>
      </w:r>
    </w:p>
    <w:p w14:paraId="1856820A" w14:textId="77777777" w:rsidR="00D2417A" w:rsidRPr="00D2417A" w:rsidRDefault="00D2417A" w:rsidP="00D2417A"/>
    <w:sectPr w:rsidR="00D2417A" w:rsidRPr="00D24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6FE0"/>
    <w:multiLevelType w:val="multilevel"/>
    <w:tmpl w:val="6A9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912B2"/>
    <w:multiLevelType w:val="multilevel"/>
    <w:tmpl w:val="CB3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87582"/>
    <w:multiLevelType w:val="multilevel"/>
    <w:tmpl w:val="865C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4137D"/>
    <w:multiLevelType w:val="multilevel"/>
    <w:tmpl w:val="8C0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859D0"/>
    <w:multiLevelType w:val="multilevel"/>
    <w:tmpl w:val="830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921124">
    <w:abstractNumId w:val="4"/>
  </w:num>
  <w:num w:numId="2" w16cid:durableId="198713860">
    <w:abstractNumId w:val="3"/>
  </w:num>
  <w:num w:numId="3" w16cid:durableId="713968065">
    <w:abstractNumId w:val="1"/>
  </w:num>
  <w:num w:numId="4" w16cid:durableId="1077481047">
    <w:abstractNumId w:val="0"/>
  </w:num>
  <w:num w:numId="5" w16cid:durableId="909584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320"/>
    <w:rsid w:val="00004C7D"/>
    <w:rsid w:val="00022E75"/>
    <w:rsid w:val="00027030"/>
    <w:rsid w:val="00062521"/>
    <w:rsid w:val="00097C84"/>
    <w:rsid w:val="000A1965"/>
    <w:rsid w:val="001A66B2"/>
    <w:rsid w:val="00201737"/>
    <w:rsid w:val="002852F1"/>
    <w:rsid w:val="002962ED"/>
    <w:rsid w:val="002A3A8E"/>
    <w:rsid w:val="002D1F4F"/>
    <w:rsid w:val="00375BF1"/>
    <w:rsid w:val="004262A5"/>
    <w:rsid w:val="00462965"/>
    <w:rsid w:val="005C4839"/>
    <w:rsid w:val="0060260C"/>
    <w:rsid w:val="00676873"/>
    <w:rsid w:val="007019C9"/>
    <w:rsid w:val="00704729"/>
    <w:rsid w:val="00711B4D"/>
    <w:rsid w:val="00724298"/>
    <w:rsid w:val="00765F93"/>
    <w:rsid w:val="007A5430"/>
    <w:rsid w:val="007B12CB"/>
    <w:rsid w:val="008952B3"/>
    <w:rsid w:val="008E1F14"/>
    <w:rsid w:val="00900FD1"/>
    <w:rsid w:val="009A4992"/>
    <w:rsid w:val="009B3FB3"/>
    <w:rsid w:val="009E198F"/>
    <w:rsid w:val="00A5294C"/>
    <w:rsid w:val="00A70480"/>
    <w:rsid w:val="00A9153F"/>
    <w:rsid w:val="00B87AEC"/>
    <w:rsid w:val="00B95918"/>
    <w:rsid w:val="00BA799A"/>
    <w:rsid w:val="00BC73B1"/>
    <w:rsid w:val="00BE7E53"/>
    <w:rsid w:val="00CB1320"/>
    <w:rsid w:val="00CF0719"/>
    <w:rsid w:val="00D2417A"/>
    <w:rsid w:val="00D44AFD"/>
    <w:rsid w:val="00D72898"/>
    <w:rsid w:val="00D778CD"/>
    <w:rsid w:val="00D87702"/>
    <w:rsid w:val="00DB2D68"/>
    <w:rsid w:val="00DD7138"/>
    <w:rsid w:val="00ED55BE"/>
    <w:rsid w:val="00FA0258"/>
    <w:rsid w:val="00FF79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317E"/>
  <w15:chartTrackingRefBased/>
  <w15:docId w15:val="{06DCD1EC-96ED-4758-BBB0-7AFD28AD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Mono" w:eastAsiaTheme="minorHAnsi" w:hAnsi="Roboto Mon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9F2"/>
  </w:style>
  <w:style w:type="paragraph" w:styleId="Heading1">
    <w:name w:val="heading 1"/>
    <w:basedOn w:val="Normal"/>
    <w:next w:val="Normal"/>
    <w:link w:val="Heading1Char"/>
    <w:uiPriority w:val="9"/>
    <w:qFormat/>
    <w:rsid w:val="00CB1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1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1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1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1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320"/>
    <w:rPr>
      <w:rFonts w:eastAsiaTheme="majorEastAsia" w:cstheme="majorBidi"/>
      <w:color w:val="272727" w:themeColor="text1" w:themeTint="D8"/>
    </w:rPr>
  </w:style>
  <w:style w:type="paragraph" w:styleId="Title">
    <w:name w:val="Title"/>
    <w:basedOn w:val="Normal"/>
    <w:next w:val="Normal"/>
    <w:link w:val="TitleChar"/>
    <w:uiPriority w:val="10"/>
    <w:qFormat/>
    <w:rsid w:val="00CB1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320"/>
    <w:pPr>
      <w:spacing w:before="160"/>
      <w:jc w:val="center"/>
    </w:pPr>
    <w:rPr>
      <w:i/>
      <w:iCs/>
      <w:color w:val="404040" w:themeColor="text1" w:themeTint="BF"/>
    </w:rPr>
  </w:style>
  <w:style w:type="character" w:customStyle="1" w:styleId="QuoteChar">
    <w:name w:val="Quote Char"/>
    <w:basedOn w:val="DefaultParagraphFont"/>
    <w:link w:val="Quote"/>
    <w:uiPriority w:val="29"/>
    <w:rsid w:val="00CB1320"/>
    <w:rPr>
      <w:i/>
      <w:iCs/>
      <w:color w:val="404040" w:themeColor="text1" w:themeTint="BF"/>
    </w:rPr>
  </w:style>
  <w:style w:type="paragraph" w:styleId="ListParagraph">
    <w:name w:val="List Paragraph"/>
    <w:basedOn w:val="Normal"/>
    <w:uiPriority w:val="34"/>
    <w:qFormat/>
    <w:rsid w:val="00CB1320"/>
    <w:pPr>
      <w:ind w:left="720"/>
      <w:contextualSpacing/>
    </w:pPr>
  </w:style>
  <w:style w:type="character" w:styleId="IntenseEmphasis">
    <w:name w:val="Intense Emphasis"/>
    <w:basedOn w:val="DefaultParagraphFont"/>
    <w:uiPriority w:val="21"/>
    <w:qFormat/>
    <w:rsid w:val="00CB1320"/>
    <w:rPr>
      <w:i/>
      <w:iCs/>
      <w:color w:val="2F5496" w:themeColor="accent1" w:themeShade="BF"/>
    </w:rPr>
  </w:style>
  <w:style w:type="paragraph" w:styleId="IntenseQuote">
    <w:name w:val="Intense Quote"/>
    <w:basedOn w:val="Normal"/>
    <w:next w:val="Normal"/>
    <w:link w:val="IntenseQuoteChar"/>
    <w:uiPriority w:val="30"/>
    <w:qFormat/>
    <w:rsid w:val="00CB1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320"/>
    <w:rPr>
      <w:i/>
      <w:iCs/>
      <w:color w:val="2F5496" w:themeColor="accent1" w:themeShade="BF"/>
    </w:rPr>
  </w:style>
  <w:style w:type="character" w:styleId="IntenseReference">
    <w:name w:val="Intense Reference"/>
    <w:basedOn w:val="DefaultParagraphFont"/>
    <w:uiPriority w:val="32"/>
    <w:qFormat/>
    <w:rsid w:val="00CB1320"/>
    <w:rPr>
      <w:b/>
      <w:bCs/>
      <w:smallCaps/>
      <w:color w:val="2F5496" w:themeColor="accent1" w:themeShade="BF"/>
      <w:spacing w:val="5"/>
    </w:rPr>
  </w:style>
  <w:style w:type="character" w:styleId="Hyperlink">
    <w:name w:val="Hyperlink"/>
    <w:basedOn w:val="DefaultParagraphFont"/>
    <w:uiPriority w:val="99"/>
    <w:unhideWhenUsed/>
    <w:rsid w:val="00BA799A"/>
    <w:rPr>
      <w:color w:val="0563C1" w:themeColor="hyperlink"/>
      <w:u w:val="single"/>
    </w:rPr>
  </w:style>
  <w:style w:type="character" w:styleId="UnresolvedMention">
    <w:name w:val="Unresolved Mention"/>
    <w:basedOn w:val="DefaultParagraphFont"/>
    <w:uiPriority w:val="99"/>
    <w:semiHidden/>
    <w:unhideWhenUsed/>
    <w:rsid w:val="00BA7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11</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29</cp:revision>
  <dcterms:created xsi:type="dcterms:W3CDTF">2026-10-11T10:23:00Z</dcterms:created>
  <dcterms:modified xsi:type="dcterms:W3CDTF">2026-10-12T09:02:00Z</dcterms:modified>
</cp:coreProperties>
</file>