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1017" w14:textId="77777777" w:rsidR="00D55C99" w:rsidRPr="00D55C99" w:rsidRDefault="00D55C99" w:rsidP="00D55C99">
      <w:pPr>
        <w:pStyle w:val="Heading1"/>
      </w:pPr>
      <w:r w:rsidRPr="00D55C99">
        <w:t>Semi-Regular Tessellation</w:t>
      </w:r>
    </w:p>
    <w:p w14:paraId="5722E889" w14:textId="10744D8B" w:rsidR="00D55C99" w:rsidRPr="00D55C99" w:rsidRDefault="00D55C99" w:rsidP="00D55C9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FB405" w14:textId="211A4AB0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drawing>
          <wp:inline distT="0" distB="0" distL="0" distR="0" wp14:anchorId="0AB1F24E" wp14:editId="3E035680">
            <wp:extent cx="5943600" cy="5943600"/>
            <wp:effectExtent l="0" t="0" r="0" b="0"/>
            <wp:docPr id="130674716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255E" w14:textId="59F6E0CF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67A948B7" wp14:editId="4F891BA8">
            <wp:extent cx="5943600" cy="5943600"/>
            <wp:effectExtent l="0" t="0" r="0" b="0"/>
            <wp:docPr id="36485601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633C" w14:textId="333449F6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64577F07" wp14:editId="040AF3B6">
            <wp:extent cx="5943600" cy="2590800"/>
            <wp:effectExtent l="0" t="0" r="0" b="0"/>
            <wp:docPr id="10089514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D7B4" w14:textId="34CE398B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drawing>
          <wp:inline distT="0" distB="0" distL="0" distR="0" wp14:anchorId="0BB114A0" wp14:editId="3508FC92">
            <wp:extent cx="5943600" cy="4457700"/>
            <wp:effectExtent l="0" t="0" r="0" b="0"/>
            <wp:docPr id="128495719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E53D" w14:textId="50F2475E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2370F2E0" wp14:editId="36435A77">
            <wp:extent cx="5943600" cy="6423025"/>
            <wp:effectExtent l="0" t="0" r="0" b="0"/>
            <wp:docPr id="67574643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2EA0" w14:textId="47881D93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3F22506B" wp14:editId="1ED0B3A2">
            <wp:extent cx="5943600" cy="3188970"/>
            <wp:effectExtent l="0" t="0" r="0" b="0"/>
            <wp:docPr id="144288140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8552" w14:textId="77777777" w:rsidR="00D55C99" w:rsidRDefault="00D55C99" w:rsidP="00D55C99">
      <w:pPr>
        <w:pStyle w:val="Heading2"/>
      </w:pPr>
      <w:r w:rsidRPr="00D55C99">
        <w:t>Definition</w:t>
      </w:r>
    </w:p>
    <w:p w14:paraId="214A4F9E" w14:textId="3ADD2E1A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9626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A </w:t>
      </w:r>
      <w:r w:rsidRPr="00D55C99">
        <w:rPr>
          <w:rFonts w:ascii="Roboto Mono" w:hAnsi="Roboto Mono"/>
          <w:b/>
          <w:bCs/>
        </w:rPr>
        <w:t>Semi-Regular Tessellation</w:t>
      </w:r>
      <w:r w:rsidRPr="00D55C99">
        <w:rPr>
          <w:rFonts w:ascii="Roboto Mono" w:hAnsi="Roboto Mono"/>
        </w:rPr>
        <w:t xml:space="preserve"> is a tessellation of the Euclidean plane formed using </w:t>
      </w:r>
      <w:r w:rsidRPr="00D55C99">
        <w:rPr>
          <w:rFonts w:ascii="Roboto Mono" w:hAnsi="Roboto Mono"/>
          <w:b/>
          <w:bCs/>
        </w:rPr>
        <w:t>two or more types of regular polygons</w:t>
      </w:r>
      <w:r w:rsidRPr="00D55C99">
        <w:rPr>
          <w:rFonts w:ascii="Roboto Mono" w:hAnsi="Roboto Mono"/>
        </w:rPr>
        <w:t xml:space="preserve">, arranged so that the </w:t>
      </w:r>
      <w:r w:rsidRPr="00D55C99">
        <w:rPr>
          <w:rFonts w:ascii="Roboto Mono" w:hAnsi="Roboto Mono"/>
          <w:b/>
          <w:bCs/>
        </w:rPr>
        <w:t>same sequence of regular polygons occurs around every vertex</w:t>
      </w:r>
      <w:r w:rsidRPr="00D55C99">
        <w:rPr>
          <w:rFonts w:ascii="Roboto Mono" w:hAnsi="Roboto Mono"/>
        </w:rPr>
        <w:t>.</w:t>
      </w:r>
    </w:p>
    <w:p w14:paraId="6EF1959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 semi-regular tessellation must satisfy:</w:t>
      </w:r>
    </w:p>
    <w:p w14:paraId="450478DA" w14:textId="77777777" w:rsidR="00D55C99" w:rsidRPr="00D55C99" w:rsidRDefault="00D55C99" w:rsidP="00D55C99">
      <w:pPr>
        <w:numPr>
          <w:ilvl w:val="0"/>
          <w:numId w:val="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It uses </w:t>
      </w:r>
      <w:r w:rsidRPr="00D55C99">
        <w:rPr>
          <w:rFonts w:ascii="Roboto Mono" w:hAnsi="Roboto Mono"/>
          <w:b/>
          <w:bCs/>
        </w:rPr>
        <w:t>two or more types of regular polygons</w:t>
      </w:r>
      <w:r w:rsidRPr="00D55C99">
        <w:rPr>
          <w:rFonts w:ascii="Roboto Mono" w:hAnsi="Roboto Mono"/>
        </w:rPr>
        <w:t>.</w:t>
      </w:r>
    </w:p>
    <w:p w14:paraId="579D299F" w14:textId="77777777" w:rsidR="00D55C99" w:rsidRPr="00D55C99" w:rsidRDefault="00D55C99" w:rsidP="00D55C99">
      <w:pPr>
        <w:numPr>
          <w:ilvl w:val="0"/>
          <w:numId w:val="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 polygons meet </w:t>
      </w:r>
      <w:r w:rsidRPr="00D55C99">
        <w:rPr>
          <w:rFonts w:ascii="Roboto Mono" w:hAnsi="Roboto Mono"/>
          <w:b/>
          <w:bCs/>
        </w:rPr>
        <w:t>edge-to-edge</w:t>
      </w:r>
      <w:r w:rsidRPr="00D55C99">
        <w:rPr>
          <w:rFonts w:ascii="Roboto Mono" w:hAnsi="Roboto Mono"/>
        </w:rPr>
        <w:t>.</w:t>
      </w:r>
    </w:p>
    <w:p w14:paraId="43529E37" w14:textId="77777777" w:rsidR="00D55C99" w:rsidRPr="00D55C99" w:rsidRDefault="00D55C99" w:rsidP="00D55C99">
      <w:pPr>
        <w:numPr>
          <w:ilvl w:val="0"/>
          <w:numId w:val="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The same arrangement of polygons occurs at every vertex.</w:t>
      </w:r>
    </w:p>
    <w:p w14:paraId="538C7B92" w14:textId="77777777" w:rsidR="00D55C99" w:rsidRPr="00D55C99" w:rsidRDefault="00D55C99" w:rsidP="00D55C99">
      <w:pPr>
        <w:numPr>
          <w:ilvl w:val="0"/>
          <w:numId w:val="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There are </w:t>
      </w:r>
      <w:r w:rsidRPr="00D55C99">
        <w:rPr>
          <w:rFonts w:ascii="Roboto Mono" w:hAnsi="Roboto Mono"/>
          <w:b/>
          <w:bCs/>
        </w:rPr>
        <w:t>no gaps or overlaps</w:t>
      </w:r>
      <w:r w:rsidRPr="00D55C99">
        <w:rPr>
          <w:rFonts w:ascii="Roboto Mono" w:hAnsi="Roboto Mono"/>
        </w:rPr>
        <w:t>.</w:t>
      </w:r>
    </w:p>
    <w:p w14:paraId="4F6D76D7" w14:textId="77777777" w:rsidR="00D55C99" w:rsidRPr="00D55C99" w:rsidRDefault="00D55C99" w:rsidP="00D55C99">
      <w:pPr>
        <w:numPr>
          <w:ilvl w:val="0"/>
          <w:numId w:val="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The interior angles around every vertex sum to:</w:t>
      </w:r>
    </w:p>
    <w:p w14:paraId="3574F80A" w14:textId="1638412C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35C5A9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Semi-regular tessellations are also commonly called </w:t>
      </w:r>
      <w:r w:rsidRPr="00D55C99">
        <w:rPr>
          <w:rFonts w:ascii="Roboto Mono" w:hAnsi="Roboto Mono"/>
          <w:b/>
          <w:bCs/>
        </w:rPr>
        <w:t>Archimedean tessellations</w:t>
      </w:r>
      <w:r w:rsidRPr="00D55C99">
        <w:rPr>
          <w:rFonts w:ascii="Roboto Mono" w:hAnsi="Roboto Mono"/>
        </w:rPr>
        <w:t>.</w:t>
      </w:r>
    </w:p>
    <w:p w14:paraId="690D4812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2273F8EE">
          <v:rect id="_x0000_i1236" style="width:0;height:1.5pt" o:hralign="center" o:hrstd="t" o:hr="t" fillcolor="#a0a0a0" stroked="f"/>
        </w:pict>
      </w:r>
    </w:p>
    <w:p w14:paraId="3D92D13A" w14:textId="77777777" w:rsidR="00D55C99" w:rsidRDefault="00D55C99" w:rsidP="00D55C99">
      <w:pPr>
        <w:pStyle w:val="Heading2"/>
      </w:pPr>
      <w:r w:rsidRPr="00D55C99">
        <w:lastRenderedPageBreak/>
        <w:t>Fundamental Concept</w:t>
      </w:r>
    </w:p>
    <w:p w14:paraId="56341294" w14:textId="26B99A13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716D1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Unlike a regular tessellation, which uses only one type of regular polygon, a semi-regular tessellation combines different regular polygons.</w:t>
      </w:r>
    </w:p>
    <w:p w14:paraId="4E7409F0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For example:</w:t>
      </w:r>
    </w:p>
    <w:p w14:paraId="23C2A27A" w14:textId="3F9CFDA6" w:rsidR="005A1D3D" w:rsidRPr="00D55C99" w:rsidRDefault="005A1D3D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580F65" wp14:editId="67C326BB">
            <wp:extent cx="5943600" cy="1144905"/>
            <wp:effectExtent l="0" t="0" r="0" b="0"/>
            <wp:docPr id="10778764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E278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Regular Tessellation</w:t>
      </w:r>
    </w:p>
    <w:p w14:paraId="38307DF4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One type of regular polygon</w:t>
      </w:r>
    </w:p>
    <w:p w14:paraId="375CCDC9" w14:textId="77777777" w:rsidR="00D55C99" w:rsidRPr="00D55C99" w:rsidRDefault="00D55C99" w:rsidP="00D55C99">
      <w:pPr>
        <w:rPr>
          <w:rFonts w:ascii="Roboto Mono" w:hAnsi="Roboto Mono"/>
        </w:rPr>
      </w:pPr>
    </w:p>
    <w:p w14:paraId="7E4F712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Semi-Regular Tessellation</w:t>
      </w:r>
    </w:p>
    <w:p w14:paraId="48B5F7C2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Two or more types of regular polygons</w:t>
      </w:r>
    </w:p>
    <w:p w14:paraId="07EEA5A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Same vertex arrangement everywhere</w:t>
      </w:r>
    </w:p>
    <w:p w14:paraId="695662F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5621970E">
          <v:rect id="_x0000_i1237" style="width:0;height:1.5pt" o:hralign="center" o:hrstd="t" o:hr="t" fillcolor="#a0a0a0" stroked="f"/>
        </w:pict>
      </w:r>
    </w:p>
    <w:p w14:paraId="321E9EE1" w14:textId="77777777" w:rsidR="00D55C99" w:rsidRDefault="00D55C99" w:rsidP="00D55C99">
      <w:pPr>
        <w:pStyle w:val="Heading2"/>
      </w:pPr>
      <w:r w:rsidRPr="00D55C99">
        <w:t>Vertex Configuration</w:t>
      </w:r>
    </w:p>
    <w:p w14:paraId="7ABAA08B" w14:textId="64ADF838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1E3B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 arrangement of polygons around a vertex is described using a </w:t>
      </w:r>
      <w:r w:rsidRPr="00D55C99">
        <w:rPr>
          <w:rFonts w:ascii="Roboto Mono" w:hAnsi="Roboto Mono"/>
          <w:b/>
          <w:bCs/>
        </w:rPr>
        <w:t>vertex configuration</w:t>
      </w:r>
      <w:r w:rsidRPr="00D55C99">
        <w:rPr>
          <w:rFonts w:ascii="Roboto Mono" w:hAnsi="Roboto Mono"/>
        </w:rPr>
        <w:t>.</w:t>
      </w:r>
    </w:p>
    <w:p w14:paraId="3849FCB6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 number represents the number of sides of each polygon encountered around the vertex.</w:t>
      </w:r>
    </w:p>
    <w:p w14:paraId="0970970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For example:</w:t>
      </w:r>
    </w:p>
    <w:p w14:paraId="3F5FABC2" w14:textId="4B95388F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</m:oMath>
      </m:oMathPara>
    </w:p>
    <w:p w14:paraId="544D09BE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means:</w:t>
      </w:r>
    </w:p>
    <w:p w14:paraId="29AB535F" w14:textId="3B38C8B5" w:rsidR="00D019CA" w:rsidRPr="00D55C99" w:rsidRDefault="00D019CA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B47F23" wp14:editId="34F85D10">
            <wp:extent cx="5943600" cy="354330"/>
            <wp:effectExtent l="0" t="0" r="0" b="7620"/>
            <wp:docPr id="16764548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96D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Triangle </w:t>
      </w: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Hexagon </w:t>
      </w: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Triangle </w:t>
      </w: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Hexagon</w:t>
      </w:r>
    </w:p>
    <w:p w14:paraId="62558CC4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around every vertex.</w:t>
      </w:r>
    </w:p>
    <w:p w14:paraId="070627E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Another example:</w:t>
      </w:r>
    </w:p>
    <w:p w14:paraId="12367815" w14:textId="58703121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4EA96DF5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means:</w:t>
      </w:r>
    </w:p>
    <w:p w14:paraId="20CEDD11" w14:textId="1CF92F1E" w:rsidR="00C26D36" w:rsidRPr="00D55C99" w:rsidRDefault="00C26D36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F3BA22" wp14:editId="0392F85D">
            <wp:extent cx="5943600" cy="358775"/>
            <wp:effectExtent l="0" t="0" r="0" b="3175"/>
            <wp:docPr id="840009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2FE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Square </w:t>
      </w: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Hexagon </w:t>
      </w:r>
      <w:r w:rsidRPr="00D55C99">
        <w:rPr>
          <w:rFonts w:ascii="Arial" w:hAnsi="Arial" w:cs="Arial"/>
        </w:rPr>
        <w:t>→</w:t>
      </w:r>
      <w:r w:rsidRPr="00D55C99">
        <w:rPr>
          <w:rFonts w:ascii="Roboto Mono" w:hAnsi="Roboto Mono"/>
        </w:rPr>
        <w:t xml:space="preserve"> Dodecagon</w:t>
      </w:r>
    </w:p>
    <w:p w14:paraId="03F6EAA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around every vertex.</w:t>
      </w:r>
    </w:p>
    <w:p w14:paraId="3295609D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61ACD0B2">
          <v:rect id="_x0000_i1238" style="width:0;height:1.5pt" o:hralign="center" o:hrstd="t" o:hr="t" fillcolor="#a0a0a0" stroked="f"/>
        </w:pict>
      </w:r>
    </w:p>
    <w:p w14:paraId="27A82D3F" w14:textId="77777777" w:rsidR="00D55C99" w:rsidRDefault="00D55C99" w:rsidP="00D55C99">
      <w:pPr>
        <w:pStyle w:val="Heading2"/>
      </w:pPr>
      <w:r w:rsidRPr="00D55C99">
        <w:t>Fundamental Angle Condition</w:t>
      </w:r>
    </w:p>
    <w:p w14:paraId="7AC656B4" w14:textId="25F938F2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C84ED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 interior angles of all polygons meeting at a vertex must add to:</w:t>
      </w:r>
    </w:p>
    <w:p w14:paraId="1BE47D66" w14:textId="78BF438E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AB6AED" w14:textId="0A393AD3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D55C99">
        <w:rPr>
          <w:rFonts w:ascii="Roboto Mono" w:hAnsi="Roboto Mono"/>
        </w:rPr>
        <w:t>-gon, its interior angle is:</w:t>
      </w:r>
    </w:p>
    <w:p w14:paraId="7631DAC3" w14:textId="1B23147B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1A274C8" w14:textId="38159E0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Therefore, for a vertex configuration such as </w:t>
      </w:r>
      <m:oMath>
        <m:r>
          <w:rPr>
            <w:rFonts w:ascii="Cambria Math" w:hAnsi="Cambria Math"/>
          </w:rPr>
          <m:t>3.6.3.6</m:t>
        </m:r>
      </m:oMath>
      <w:r w:rsidRPr="00D55C99">
        <w:rPr>
          <w:rFonts w:ascii="Roboto Mono" w:hAnsi="Roboto Mono"/>
        </w:rPr>
        <w:t>:</w:t>
      </w:r>
    </w:p>
    <w:p w14:paraId="006705EF" w14:textId="1A825B70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5B5D3F" w14:textId="77777777" w:rsidR="00D55C99" w:rsidRPr="00D55C99" w:rsidRDefault="00D55C99" w:rsidP="00D55C99">
      <w:pPr>
        <w:rPr>
          <w:rFonts w:ascii="Roboto Mono" w:hAnsi="Roboto Mono"/>
        </w:rPr>
      </w:pPr>
      <w:proofErr w:type="gramStart"/>
      <w:r w:rsidRPr="00D55C99">
        <w:rPr>
          <w:rFonts w:ascii="Roboto Mono" w:hAnsi="Roboto Mono"/>
        </w:rPr>
        <w:t>so</w:t>
      </w:r>
      <w:proofErr w:type="gramEnd"/>
      <w:r w:rsidRPr="00D55C99">
        <w:rPr>
          <w:rFonts w:ascii="Roboto Mono" w:hAnsi="Roboto Mono"/>
        </w:rPr>
        <w:t xml:space="preserve"> the arrangement can form a tessellation.</w:t>
      </w:r>
    </w:p>
    <w:p w14:paraId="4B14EEF0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DCF29FC">
          <v:rect id="_x0000_i1239" style="width:0;height:1.5pt" o:hralign="center" o:hrstd="t" o:hr="t" fillcolor="#a0a0a0" stroked="f"/>
        </w:pict>
      </w:r>
    </w:p>
    <w:p w14:paraId="7D1F461D" w14:textId="77777777" w:rsidR="00D55C99" w:rsidRDefault="00D55C99" w:rsidP="00D55C99">
      <w:pPr>
        <w:pStyle w:val="Heading2"/>
      </w:pPr>
      <w:r w:rsidRPr="00D55C99">
        <w:lastRenderedPageBreak/>
        <w:t>Classification of Semi-Regular Tessellations</w:t>
      </w:r>
    </w:p>
    <w:p w14:paraId="5B69FA98" w14:textId="0BBF8977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D1CEC2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There are </w:t>
      </w:r>
      <w:r w:rsidRPr="00D55C99">
        <w:rPr>
          <w:rFonts w:ascii="Roboto Mono" w:hAnsi="Roboto Mono"/>
          <w:b/>
          <w:bCs/>
        </w:rPr>
        <w:t>8 semi-regular tessellations</w:t>
      </w:r>
      <w:r w:rsidRPr="00D55C99">
        <w:rPr>
          <w:rFonts w:ascii="Roboto Mono" w:hAnsi="Roboto Mono"/>
        </w:rPr>
        <w:t xml:space="preserve"> of the Euclidean plane.</w:t>
      </w:r>
    </w:p>
    <w:p w14:paraId="12F5A4A6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Semi-Regular Tessellations</w:t>
      </w:r>
    </w:p>
    <w:p w14:paraId="54E0069C" w14:textId="62221C9B" w:rsidR="00CD7858" w:rsidRPr="00D55C99" w:rsidRDefault="00CD7858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851EF4" wp14:editId="7986DF61">
            <wp:extent cx="5943600" cy="1580515"/>
            <wp:effectExtent l="0" t="0" r="0" b="635"/>
            <wp:docPr id="1739110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224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3.3.3.3.6</w:t>
      </w:r>
    </w:p>
    <w:p w14:paraId="23C31EC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3.3.3.4.4</w:t>
      </w:r>
    </w:p>
    <w:p w14:paraId="0F803EF7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3.3.4.3.4</w:t>
      </w:r>
    </w:p>
    <w:p w14:paraId="45FC439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3.4.6.4</w:t>
      </w:r>
    </w:p>
    <w:p w14:paraId="79B940E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3.6.3.6</w:t>
      </w:r>
    </w:p>
    <w:p w14:paraId="52FCE53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3.12.12</w:t>
      </w:r>
    </w:p>
    <w:p w14:paraId="4AF1770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4.6.12</w:t>
      </w:r>
    </w:p>
    <w:p w14:paraId="2C6FDC1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4.8.8</w:t>
      </w:r>
    </w:p>
    <w:p w14:paraId="5A5A95E6" w14:textId="62B722CA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4F8A82E9" wp14:editId="0CCAFF77">
            <wp:extent cx="5943600" cy="4457700"/>
            <wp:effectExtent l="0" t="0" r="0" b="0"/>
            <wp:docPr id="77885746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7FF4" w14:textId="7BE604DA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0FCD00BC" wp14:editId="07D47054">
            <wp:extent cx="5943600" cy="4527550"/>
            <wp:effectExtent l="0" t="0" r="0" b="6350"/>
            <wp:docPr id="140136976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A6F4" w14:textId="3EC31212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46A1E8D7" wp14:editId="4F064648">
            <wp:extent cx="5943600" cy="5943600"/>
            <wp:effectExtent l="0" t="0" r="0" b="0"/>
            <wp:docPr id="48496415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CD63" w14:textId="1083BD04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4C6E50F4" wp14:editId="4BBC43D9">
            <wp:extent cx="5943600" cy="3188970"/>
            <wp:effectExtent l="0" t="0" r="0" b="0"/>
            <wp:docPr id="185111534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B146C" w14:textId="6F6AC941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3F247A1B" wp14:editId="728B91F1">
            <wp:extent cx="5943600" cy="6863715"/>
            <wp:effectExtent l="0" t="0" r="0" b="0"/>
            <wp:docPr id="126603126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5BAF" w14:textId="74DDE153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756D3300" wp14:editId="5FC3C809">
            <wp:extent cx="4876800" cy="4145280"/>
            <wp:effectExtent l="0" t="0" r="0" b="7620"/>
            <wp:docPr id="135254975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2A5C" w14:textId="02E1872C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794A74FE" wp14:editId="46068322">
            <wp:extent cx="5943600" cy="4569460"/>
            <wp:effectExtent l="0" t="0" r="0" b="2540"/>
            <wp:docPr id="4168632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C078" w14:textId="7A263D5D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387726FD" wp14:editId="33D47F59">
            <wp:extent cx="3810000" cy="3810000"/>
            <wp:effectExtent l="0" t="0" r="0" b="0"/>
            <wp:docPr id="57426165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6AC83" w14:textId="15AA25F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4E1F9558" wp14:editId="31A6B36F">
            <wp:extent cx="5943600" cy="5943600"/>
            <wp:effectExtent l="0" t="0" r="0" b="0"/>
            <wp:docPr id="24536016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ED3D" w14:textId="1958B426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2CB13E37" wp14:editId="26DA220A">
            <wp:extent cx="5943600" cy="2590800"/>
            <wp:effectExtent l="0" t="0" r="0" b="0"/>
            <wp:docPr id="116181197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1A38" w14:textId="21E33C6B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drawing>
          <wp:inline distT="0" distB="0" distL="0" distR="0" wp14:anchorId="26AC9761" wp14:editId="3FFB2C67">
            <wp:extent cx="5943600" cy="5931535"/>
            <wp:effectExtent l="0" t="0" r="0" b="0"/>
            <wp:docPr id="151861760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C71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46381E15">
          <v:rect id="_x0000_i1251" style="width:0;height:1.5pt" o:hralign="center" o:hrstd="t" o:hr="t" fillcolor="#a0a0a0" stroked="f"/>
        </w:pict>
      </w:r>
    </w:p>
    <w:p w14:paraId="2C73652D" w14:textId="1AC4A4CE" w:rsidR="00D55C99" w:rsidRPr="005A2C39" w:rsidRDefault="00D55C99" w:rsidP="00D55C99">
      <w:pPr>
        <w:pStyle w:val="Heading3"/>
        <w:rPr>
          <w:rFonts w:ascii="Roboto Mono" w:hAnsi="Roboto Mono"/>
        </w:rPr>
      </w:pPr>
      <w:r w:rsidRPr="005A2C39">
        <w:rPr>
          <w:rFonts w:ascii="Roboto Mono" w:hAnsi="Roboto Mono"/>
        </w:rPr>
        <w:t xml:space="preserve">1. </w:t>
      </w:r>
      <m:oMath>
        <m:r>
          <m:rPr>
            <m:sty m:val="p"/>
          </m:rPr>
          <w:rPr>
            <w:rFonts w:ascii="Cambria Math" w:hAnsi="Cambria Math"/>
          </w:rPr>
          <m:t>3.3.3.3.6</m:t>
        </m:r>
      </m:oMath>
    </w:p>
    <w:p w14:paraId="2BCA1797" w14:textId="742B956F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FD275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47DA4291" w14:textId="77777777" w:rsidR="00D55C99" w:rsidRPr="00D55C99" w:rsidRDefault="00D55C99" w:rsidP="00D55C99">
      <w:pPr>
        <w:numPr>
          <w:ilvl w:val="0"/>
          <w:numId w:val="2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Four equilateral triangles</w:t>
      </w:r>
    </w:p>
    <w:p w14:paraId="1B387CFC" w14:textId="77777777" w:rsidR="00D55C99" w:rsidRPr="00D55C99" w:rsidRDefault="00D55C99" w:rsidP="00D55C99">
      <w:pPr>
        <w:numPr>
          <w:ilvl w:val="0"/>
          <w:numId w:val="2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regular hexagon</w:t>
      </w:r>
    </w:p>
    <w:p w14:paraId="611F8DE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Angles:</w:t>
      </w:r>
    </w:p>
    <w:p w14:paraId="12931C1A" w14:textId="78772979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A9D4B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71E6EE28">
          <v:rect id="_x0000_i1252" style="width:0;height:1.5pt" o:hralign="center" o:hrstd="t" o:hr="t" fillcolor="#a0a0a0" stroked="f"/>
        </w:pict>
      </w:r>
    </w:p>
    <w:p w14:paraId="7E52E81D" w14:textId="0CF47AFA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2. </w:t>
      </w:r>
      <m:oMath>
        <m:r>
          <w:rPr>
            <w:rFonts w:ascii="Cambria Math" w:hAnsi="Cambria Math"/>
          </w:rPr>
          <m:t>3.3.3.4.4</m:t>
        </m:r>
      </m:oMath>
    </w:p>
    <w:p w14:paraId="1C99580C" w14:textId="21A73342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FAD1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01C08EFF" w14:textId="77777777" w:rsidR="00D55C99" w:rsidRPr="00D55C99" w:rsidRDefault="00D55C99" w:rsidP="00D55C99">
      <w:pPr>
        <w:numPr>
          <w:ilvl w:val="0"/>
          <w:numId w:val="3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Three equilateral triangles</w:t>
      </w:r>
    </w:p>
    <w:p w14:paraId="533A8A3A" w14:textId="77777777" w:rsidR="00D55C99" w:rsidRPr="00D55C99" w:rsidRDefault="00D55C99" w:rsidP="00D55C99">
      <w:pPr>
        <w:numPr>
          <w:ilvl w:val="0"/>
          <w:numId w:val="3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squares</w:t>
      </w:r>
    </w:p>
    <w:p w14:paraId="07D5B8C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Angles:</w:t>
      </w:r>
    </w:p>
    <w:p w14:paraId="2D1D7AE3" w14:textId="4B6E6D5B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F0027D6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434B6F44">
          <v:rect id="_x0000_i1253" style="width:0;height:1.5pt" o:hralign="center" o:hrstd="t" o:hr="t" fillcolor="#a0a0a0" stroked="f"/>
        </w:pict>
      </w:r>
    </w:p>
    <w:p w14:paraId="240520A0" w14:textId="5FFBC326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3. </w:t>
      </w:r>
      <m:oMath>
        <m:r>
          <w:rPr>
            <w:rFonts w:ascii="Cambria Math" w:hAnsi="Cambria Math"/>
          </w:rPr>
          <m:t>3.3.4.3.4</m:t>
        </m:r>
      </m:oMath>
    </w:p>
    <w:p w14:paraId="6A43E451" w14:textId="499AF455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1527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5A85B636" w14:textId="77777777" w:rsidR="00D55C99" w:rsidRPr="00D55C99" w:rsidRDefault="00D55C99" w:rsidP="00D55C99">
      <w:pPr>
        <w:numPr>
          <w:ilvl w:val="0"/>
          <w:numId w:val="4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Three equilateral triangles</w:t>
      </w:r>
    </w:p>
    <w:p w14:paraId="56AC0FC1" w14:textId="77777777" w:rsidR="00D55C99" w:rsidRPr="00D55C99" w:rsidRDefault="00D55C99" w:rsidP="00D55C99">
      <w:pPr>
        <w:numPr>
          <w:ilvl w:val="0"/>
          <w:numId w:val="4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squares</w:t>
      </w:r>
    </w:p>
    <w:p w14:paraId="21E54CA9" w14:textId="4586068D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However, the </w:t>
      </w:r>
      <w:r w:rsidRPr="00D55C99">
        <w:rPr>
          <w:rFonts w:ascii="Roboto Mono" w:hAnsi="Roboto Mono"/>
          <w:b/>
          <w:bCs/>
        </w:rPr>
        <w:t>order around the vertex is different</w:t>
      </w:r>
      <w:r w:rsidRPr="00D55C99">
        <w:rPr>
          <w:rFonts w:ascii="Roboto Mono" w:hAnsi="Roboto Mono"/>
        </w:rPr>
        <w:t xml:space="preserve"> from </w:t>
      </w:r>
      <m:oMath>
        <m:r>
          <w:rPr>
            <w:rFonts w:ascii="Cambria Math" w:hAnsi="Cambria Math"/>
          </w:rPr>
          <m:t>3.3.3.4.4</m:t>
        </m:r>
      </m:oMath>
      <w:r w:rsidRPr="00D55C99">
        <w:rPr>
          <w:rFonts w:ascii="Roboto Mono" w:hAnsi="Roboto Mono"/>
        </w:rPr>
        <w:t>.</w:t>
      </w:r>
    </w:p>
    <w:p w14:paraId="74BAB84C" w14:textId="2709D8BB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3D31B2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This demonstrates why the </w:t>
      </w:r>
      <w:r w:rsidRPr="00D55C99">
        <w:rPr>
          <w:rFonts w:ascii="Roboto Mono" w:hAnsi="Roboto Mono"/>
          <w:b/>
          <w:bCs/>
        </w:rPr>
        <w:t>vertex configuration</w:t>
      </w:r>
      <w:r w:rsidRPr="00D55C99">
        <w:rPr>
          <w:rFonts w:ascii="Roboto Mono" w:hAnsi="Roboto Mono"/>
        </w:rPr>
        <w:t xml:space="preserve"> matters, not merely the types and quantities of polygons.</w:t>
      </w:r>
    </w:p>
    <w:p w14:paraId="58A85DB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FF84B8F">
          <v:rect id="_x0000_i1254" style="width:0;height:1.5pt" o:hralign="center" o:hrstd="t" o:hr="t" fillcolor="#a0a0a0" stroked="f"/>
        </w:pict>
      </w:r>
    </w:p>
    <w:p w14:paraId="4E1F3BF2" w14:textId="412FFDD2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4. </w:t>
      </w:r>
      <m:oMath>
        <m:r>
          <w:rPr>
            <w:rFonts w:ascii="Cambria Math" w:hAnsi="Cambria Math"/>
          </w:rPr>
          <m:t>3.4.6.4</m:t>
        </m:r>
      </m:oMath>
    </w:p>
    <w:p w14:paraId="6D4438DE" w14:textId="6D467C08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4B9B4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329140B2" w14:textId="77777777" w:rsidR="00D55C99" w:rsidRPr="00D55C99" w:rsidRDefault="00D55C99" w:rsidP="00D55C99">
      <w:pPr>
        <w:numPr>
          <w:ilvl w:val="0"/>
          <w:numId w:val="5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equilateral triangles</w:t>
      </w:r>
    </w:p>
    <w:p w14:paraId="096BCC34" w14:textId="77777777" w:rsidR="00D55C99" w:rsidRPr="00D55C99" w:rsidRDefault="00D55C99" w:rsidP="00D55C99">
      <w:pPr>
        <w:numPr>
          <w:ilvl w:val="0"/>
          <w:numId w:val="5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Two squares</w:t>
      </w:r>
    </w:p>
    <w:p w14:paraId="07858AB6" w14:textId="77777777" w:rsidR="00D55C99" w:rsidRPr="00D55C99" w:rsidRDefault="00D55C99" w:rsidP="00D55C99">
      <w:pPr>
        <w:numPr>
          <w:ilvl w:val="0"/>
          <w:numId w:val="5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regular hexagon</w:t>
      </w:r>
    </w:p>
    <w:p w14:paraId="292714DA" w14:textId="7D697DD0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57B387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Notice that there are actually </w:t>
      </w:r>
      <w:r w:rsidRPr="00D55C99">
        <w:rPr>
          <w:rFonts w:ascii="Roboto Mono" w:hAnsi="Roboto Mono"/>
          <w:b/>
          <w:bCs/>
        </w:rPr>
        <w:t>four polygons</w:t>
      </w:r>
      <w:r w:rsidRPr="00D55C99">
        <w:rPr>
          <w:rFonts w:ascii="Roboto Mono" w:hAnsi="Roboto Mono"/>
        </w:rPr>
        <w:t xml:space="preserve"> around the vertex:</w:t>
      </w:r>
    </w:p>
    <w:p w14:paraId="4E8F350F" w14:textId="265D61D0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3.4.6.4</m:t>
              </m:r>
            </m:e>
          </m:borderBox>
        </m:oMath>
      </m:oMathPara>
    </w:p>
    <w:p w14:paraId="66F3535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3778E35">
          <v:rect id="_x0000_i1255" style="width:0;height:1.5pt" o:hralign="center" o:hrstd="t" o:hr="t" fillcolor="#a0a0a0" stroked="f"/>
        </w:pict>
      </w:r>
    </w:p>
    <w:p w14:paraId="1FD04696" w14:textId="3B8D79BE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5. </w:t>
      </w:r>
      <m:oMath>
        <m:r>
          <w:rPr>
            <w:rFonts w:ascii="Cambria Math" w:hAnsi="Cambria Math"/>
          </w:rPr>
          <m:t>3.6.3.6</m:t>
        </m:r>
      </m:oMath>
    </w:p>
    <w:p w14:paraId="146FD5DC" w14:textId="6609FE87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09B26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27BCAC31" w14:textId="77777777" w:rsidR="00D55C99" w:rsidRPr="00D55C99" w:rsidRDefault="00D55C99" w:rsidP="00D55C99">
      <w:pPr>
        <w:numPr>
          <w:ilvl w:val="0"/>
          <w:numId w:val="6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equilateral triangles</w:t>
      </w:r>
    </w:p>
    <w:p w14:paraId="0C268DCC" w14:textId="77777777" w:rsidR="00D55C99" w:rsidRPr="00D55C99" w:rsidRDefault="00D55C99" w:rsidP="00D55C99">
      <w:pPr>
        <w:numPr>
          <w:ilvl w:val="0"/>
          <w:numId w:val="6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regular hexagons</w:t>
      </w:r>
    </w:p>
    <w:p w14:paraId="3E1A9537" w14:textId="392FF0EF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CDB2B1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 triangle and hexagon alternate around each vertex.</w:t>
      </w:r>
    </w:p>
    <w:p w14:paraId="1F1199A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0C975841">
          <v:rect id="_x0000_i1256" style="width:0;height:1.5pt" o:hralign="center" o:hrstd="t" o:hr="t" fillcolor="#a0a0a0" stroked="f"/>
        </w:pict>
      </w:r>
    </w:p>
    <w:p w14:paraId="013F81C5" w14:textId="59440772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6. </w:t>
      </w:r>
      <m:oMath>
        <m:r>
          <w:rPr>
            <w:rFonts w:ascii="Cambria Math" w:hAnsi="Cambria Math"/>
          </w:rPr>
          <m:t>3.12.12</m:t>
        </m:r>
      </m:oMath>
    </w:p>
    <w:p w14:paraId="73772E12" w14:textId="1344958C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2129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59703B9E" w14:textId="77777777" w:rsidR="00D55C99" w:rsidRPr="00D55C99" w:rsidRDefault="00D55C99" w:rsidP="00D55C99">
      <w:pPr>
        <w:numPr>
          <w:ilvl w:val="0"/>
          <w:numId w:val="7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equilateral triangle</w:t>
      </w:r>
    </w:p>
    <w:p w14:paraId="41ABFF14" w14:textId="77777777" w:rsidR="00D55C99" w:rsidRPr="00D55C99" w:rsidRDefault="00D55C99" w:rsidP="00D55C99">
      <w:pPr>
        <w:numPr>
          <w:ilvl w:val="0"/>
          <w:numId w:val="7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regular dodecagons</w:t>
      </w:r>
    </w:p>
    <w:p w14:paraId="7E658491" w14:textId="70DFEFEB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9BBAD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252176A7">
          <v:rect id="_x0000_i1257" style="width:0;height:1.5pt" o:hralign="center" o:hrstd="t" o:hr="t" fillcolor="#a0a0a0" stroked="f"/>
        </w:pict>
      </w:r>
    </w:p>
    <w:p w14:paraId="4C5CAACB" w14:textId="2916BC78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7. </w:t>
      </w:r>
      <m:oMath>
        <m:r>
          <w:rPr>
            <w:rFonts w:ascii="Cambria Math" w:hAnsi="Cambria Math"/>
          </w:rPr>
          <m:t>4.6.12</m:t>
        </m:r>
      </m:oMath>
    </w:p>
    <w:p w14:paraId="5458C1C0" w14:textId="0C20A9B3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106E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1A42F855" w14:textId="77777777" w:rsidR="00D55C99" w:rsidRPr="00D55C99" w:rsidRDefault="00D55C99" w:rsidP="00D55C99">
      <w:pPr>
        <w:numPr>
          <w:ilvl w:val="0"/>
          <w:numId w:val="8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One square</w:t>
      </w:r>
    </w:p>
    <w:p w14:paraId="163D86A2" w14:textId="77777777" w:rsidR="00D55C99" w:rsidRPr="00D55C99" w:rsidRDefault="00D55C99" w:rsidP="00D55C99">
      <w:pPr>
        <w:numPr>
          <w:ilvl w:val="0"/>
          <w:numId w:val="8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regular hexagon</w:t>
      </w:r>
    </w:p>
    <w:p w14:paraId="5162BFB4" w14:textId="77777777" w:rsidR="00D55C99" w:rsidRPr="00D55C99" w:rsidRDefault="00D55C99" w:rsidP="00D55C99">
      <w:pPr>
        <w:numPr>
          <w:ilvl w:val="0"/>
          <w:numId w:val="8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regular dodecagon</w:t>
      </w:r>
    </w:p>
    <w:p w14:paraId="546147D6" w14:textId="4B765581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30DC8B7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This is particularly useful for demonstrating how three different regular polygons can fit together.</w:t>
      </w:r>
    </w:p>
    <w:p w14:paraId="32D9E48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0FD1B19F">
          <v:rect id="_x0000_i1258" style="width:0;height:1.5pt" o:hralign="center" o:hrstd="t" o:hr="t" fillcolor="#a0a0a0" stroked="f"/>
        </w:pict>
      </w:r>
    </w:p>
    <w:p w14:paraId="6C200266" w14:textId="5DB99033" w:rsidR="00D55C99" w:rsidRPr="00D55C99" w:rsidRDefault="00D55C99" w:rsidP="00D55C99">
      <w:pPr>
        <w:pStyle w:val="Heading3"/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8. </w:t>
      </w:r>
      <m:oMath>
        <m:r>
          <w:rPr>
            <w:rFonts w:ascii="Cambria Math" w:hAnsi="Cambria Math"/>
          </w:rPr>
          <m:t>4.8.8</m:t>
        </m:r>
      </m:oMath>
    </w:p>
    <w:p w14:paraId="02FAB58C" w14:textId="671373AE" w:rsidR="00D55C99" w:rsidRPr="00D55C99" w:rsidRDefault="00D55C99" w:rsidP="00D55C99">
      <w:pPr>
        <w:rPr>
          <w:rFonts w:ascii="Roboto Mono" w:eastAsiaTheme="majorEastAsia" w:hAnsi="Roboto Mono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09059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Uses:</w:t>
      </w:r>
    </w:p>
    <w:p w14:paraId="2C27E8CA" w14:textId="77777777" w:rsidR="00D55C99" w:rsidRPr="00D55C99" w:rsidRDefault="00D55C99" w:rsidP="00D55C99">
      <w:pPr>
        <w:numPr>
          <w:ilvl w:val="0"/>
          <w:numId w:val="9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One square</w:t>
      </w:r>
    </w:p>
    <w:p w14:paraId="121A680D" w14:textId="77777777" w:rsidR="00D55C99" w:rsidRPr="00D55C99" w:rsidRDefault="00D55C99" w:rsidP="00D55C99">
      <w:pPr>
        <w:numPr>
          <w:ilvl w:val="0"/>
          <w:numId w:val="9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Two regular octagons</w:t>
      </w:r>
    </w:p>
    <w:p w14:paraId="1A1665F5" w14:textId="336219AA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523A6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7A97E924">
          <v:rect id="_x0000_i1259" style="width:0;height:1.5pt" o:hralign="center" o:hrstd="t" o:hr="t" fillcolor="#a0a0a0" stroked="f"/>
        </w:pict>
      </w:r>
    </w:p>
    <w:p w14:paraId="359839F2" w14:textId="77777777" w:rsidR="00D55C99" w:rsidRDefault="00D55C99" w:rsidP="00D55C99">
      <w:pPr>
        <w:pStyle w:val="Heading2"/>
      </w:pPr>
      <w:r w:rsidRPr="00D55C99">
        <w:t>Summary Table</w:t>
      </w:r>
    </w:p>
    <w:p w14:paraId="03E5D21E" w14:textId="22BA6E84" w:rsidR="00D55C99" w:rsidRDefault="00D55C99" w:rsidP="00D55C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20B64" w14:textId="3DF1BF84" w:rsidR="000D0F24" w:rsidRPr="00D55C99" w:rsidRDefault="000D0F24" w:rsidP="00D55C99">
      <w:r>
        <w:rPr>
          <w:noProof/>
        </w:rPr>
        <w:lastRenderedPageBreak/>
        <w:drawing>
          <wp:inline distT="0" distB="0" distL="0" distR="0" wp14:anchorId="5C3942A3" wp14:editId="5C81EAF9">
            <wp:extent cx="5943600" cy="2909570"/>
            <wp:effectExtent l="0" t="0" r="0" b="5080"/>
            <wp:docPr id="13766698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093"/>
        <w:gridCol w:w="1372"/>
      </w:tblGrid>
      <w:tr w:rsidR="00D55C99" w:rsidRPr="00D55C99" w14:paraId="7321A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3C44B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Vertex Configuration</w:t>
            </w:r>
          </w:p>
        </w:tc>
        <w:tc>
          <w:tcPr>
            <w:tcW w:w="0" w:type="auto"/>
            <w:vAlign w:val="center"/>
            <w:hideMark/>
          </w:tcPr>
          <w:p w14:paraId="41BE40BF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3AC6AE83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Angle Sum</w:t>
            </w:r>
          </w:p>
        </w:tc>
      </w:tr>
      <w:tr w:rsidR="00D55C99" w:rsidRPr="00D55C99" w14:paraId="42385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A70C" w14:textId="1460C14F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F15CE3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Hexagon</w:t>
            </w:r>
          </w:p>
        </w:tc>
        <w:tc>
          <w:tcPr>
            <w:tcW w:w="0" w:type="auto"/>
            <w:vAlign w:val="center"/>
            <w:hideMark/>
          </w:tcPr>
          <w:p w14:paraId="11854F1A" w14:textId="087E2C59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60E7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F31F" w14:textId="78FC0B6B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32AC1B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Square</w:t>
            </w:r>
          </w:p>
        </w:tc>
        <w:tc>
          <w:tcPr>
            <w:tcW w:w="0" w:type="auto"/>
            <w:vAlign w:val="center"/>
            <w:hideMark/>
          </w:tcPr>
          <w:p w14:paraId="780131FD" w14:textId="2E32C33A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27B7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B3E6" w14:textId="5F45D0DA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BE52A0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Square</w:t>
            </w:r>
          </w:p>
        </w:tc>
        <w:tc>
          <w:tcPr>
            <w:tcW w:w="0" w:type="auto"/>
            <w:vAlign w:val="center"/>
            <w:hideMark/>
          </w:tcPr>
          <w:p w14:paraId="24749653" w14:textId="6D6024BD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7D76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BDF6" w14:textId="4E622C97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0A54BF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Square + Hexagon</w:t>
            </w:r>
          </w:p>
        </w:tc>
        <w:tc>
          <w:tcPr>
            <w:tcW w:w="0" w:type="auto"/>
            <w:vAlign w:val="center"/>
            <w:hideMark/>
          </w:tcPr>
          <w:p w14:paraId="0D61D6B7" w14:textId="01243CA8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1F6A0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959C" w14:textId="0149443F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817595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Hexagon</w:t>
            </w:r>
          </w:p>
        </w:tc>
        <w:tc>
          <w:tcPr>
            <w:tcW w:w="0" w:type="auto"/>
            <w:vAlign w:val="center"/>
            <w:hideMark/>
          </w:tcPr>
          <w:p w14:paraId="5F88D541" w14:textId="4CAD04F7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2555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2377" w14:textId="50444F6A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D351D7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Triangle + Dodecagon</w:t>
            </w:r>
          </w:p>
        </w:tc>
        <w:tc>
          <w:tcPr>
            <w:tcW w:w="0" w:type="auto"/>
            <w:vAlign w:val="center"/>
            <w:hideMark/>
          </w:tcPr>
          <w:p w14:paraId="79F77520" w14:textId="1AF39F62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3A2A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B347" w14:textId="2D4E08B2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9B9BA2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Square + Hexagon + Dodecagon</w:t>
            </w:r>
          </w:p>
        </w:tc>
        <w:tc>
          <w:tcPr>
            <w:tcW w:w="0" w:type="auto"/>
            <w:vAlign w:val="center"/>
            <w:hideMark/>
          </w:tcPr>
          <w:p w14:paraId="58AE84D2" w14:textId="50C0D981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2CD3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9104" w14:textId="69F2F194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CB0B3C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Square + Octagon</w:t>
            </w:r>
          </w:p>
        </w:tc>
        <w:tc>
          <w:tcPr>
            <w:tcW w:w="0" w:type="auto"/>
            <w:vAlign w:val="center"/>
            <w:hideMark/>
          </w:tcPr>
          <w:p w14:paraId="697AF342" w14:textId="6F0135DF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3ADEE46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0D7F5C0">
          <v:rect id="_x0000_i1260" style="width:0;height:1.5pt" o:hralign="center" o:hrstd="t" o:hr="t" fillcolor="#a0a0a0" stroked="f"/>
        </w:pict>
      </w:r>
    </w:p>
    <w:p w14:paraId="13EC6EAD" w14:textId="77777777" w:rsidR="00D55C99" w:rsidRDefault="00D55C99" w:rsidP="00D55C99">
      <w:pPr>
        <w:pStyle w:val="Heading2"/>
      </w:pPr>
      <w:r w:rsidRPr="00D55C99">
        <w:t>Semi-Regular vs Regular Tessellation</w:t>
      </w:r>
    </w:p>
    <w:p w14:paraId="3890C92B" w14:textId="25823C4E" w:rsidR="00D55C99" w:rsidRDefault="00D55C99" w:rsidP="00D55C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138FF" w14:textId="0DBEB842" w:rsidR="006A26C7" w:rsidRPr="00D55C99" w:rsidRDefault="006A26C7" w:rsidP="00D55C99">
      <w:r>
        <w:rPr>
          <w:noProof/>
        </w:rPr>
        <w:lastRenderedPageBreak/>
        <w:drawing>
          <wp:inline distT="0" distB="0" distL="0" distR="0" wp14:anchorId="5B28401F" wp14:editId="1B827645">
            <wp:extent cx="5943600" cy="2586990"/>
            <wp:effectExtent l="0" t="0" r="0" b="3810"/>
            <wp:docPr id="16975112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2721"/>
        <w:gridCol w:w="3319"/>
      </w:tblGrid>
      <w:tr w:rsidR="00D55C99" w:rsidRPr="00D55C99" w14:paraId="71096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EABFA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F87A72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Regular Tessellation</w:t>
            </w:r>
          </w:p>
        </w:tc>
        <w:tc>
          <w:tcPr>
            <w:tcW w:w="0" w:type="auto"/>
            <w:vAlign w:val="center"/>
            <w:hideMark/>
          </w:tcPr>
          <w:p w14:paraId="297E6585" w14:textId="77777777" w:rsidR="00D55C99" w:rsidRPr="00D55C99" w:rsidRDefault="00D55C99" w:rsidP="00D55C99">
            <w:pPr>
              <w:rPr>
                <w:rFonts w:ascii="Roboto Mono" w:hAnsi="Roboto Mono"/>
                <w:b/>
                <w:bCs/>
              </w:rPr>
            </w:pPr>
            <w:r w:rsidRPr="00D55C99">
              <w:rPr>
                <w:rFonts w:ascii="Roboto Mono" w:hAnsi="Roboto Mono"/>
                <w:b/>
                <w:bCs/>
              </w:rPr>
              <w:t>Semi-Regular Tessellation</w:t>
            </w:r>
          </w:p>
        </w:tc>
      </w:tr>
      <w:tr w:rsidR="00D55C99" w:rsidRPr="00D55C99" w14:paraId="1EDC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D8DD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47C0560D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8B1FA4E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Two or more</w:t>
            </w:r>
          </w:p>
        </w:tc>
      </w:tr>
      <w:tr w:rsidR="00D55C99" w:rsidRPr="00D55C99" w14:paraId="7922D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65AB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Polygons regular?</w:t>
            </w:r>
          </w:p>
        </w:tc>
        <w:tc>
          <w:tcPr>
            <w:tcW w:w="0" w:type="auto"/>
            <w:vAlign w:val="center"/>
            <w:hideMark/>
          </w:tcPr>
          <w:p w14:paraId="32E7F46A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984F32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Yes</w:t>
            </w:r>
          </w:p>
        </w:tc>
      </w:tr>
      <w:tr w:rsidR="00D55C99" w:rsidRPr="00D55C99" w14:paraId="7F5B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A716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Same vertex arrangement?</w:t>
            </w:r>
          </w:p>
        </w:tc>
        <w:tc>
          <w:tcPr>
            <w:tcW w:w="0" w:type="auto"/>
            <w:vAlign w:val="center"/>
            <w:hideMark/>
          </w:tcPr>
          <w:p w14:paraId="67F4E369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C52CFB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Yes</w:t>
            </w:r>
          </w:p>
        </w:tc>
      </w:tr>
      <w:tr w:rsidR="00D55C99" w:rsidRPr="00D55C99" w14:paraId="332E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6A0B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6829231A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D348712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None</w:t>
            </w:r>
          </w:p>
        </w:tc>
      </w:tr>
      <w:tr w:rsidR="00D55C99" w:rsidRPr="00D55C99" w14:paraId="65E3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F8B4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618DC072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61CB1F4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None</w:t>
            </w:r>
          </w:p>
        </w:tc>
      </w:tr>
      <w:tr w:rsidR="00D55C99" w:rsidRPr="00D55C99" w14:paraId="342D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07F9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22F5B72C" w14:textId="499E9468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780D30C" w14:textId="1BB44FAE" w:rsidR="00D55C99" w:rsidRPr="00D55C99" w:rsidRDefault="00D55C99" w:rsidP="00D55C9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5C99" w:rsidRPr="00D55C99" w14:paraId="7EA2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FB27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Number of Euclidean types</w:t>
            </w:r>
          </w:p>
        </w:tc>
        <w:tc>
          <w:tcPr>
            <w:tcW w:w="0" w:type="auto"/>
            <w:vAlign w:val="center"/>
            <w:hideMark/>
          </w:tcPr>
          <w:p w14:paraId="1C13EDF9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9D2506" w14:textId="77777777" w:rsidR="00D55C99" w:rsidRPr="00D55C99" w:rsidRDefault="00D55C99" w:rsidP="00D55C99">
            <w:pPr>
              <w:rPr>
                <w:rFonts w:ascii="Roboto Mono" w:hAnsi="Roboto Mono"/>
              </w:rPr>
            </w:pPr>
            <w:r w:rsidRPr="00D55C99">
              <w:rPr>
                <w:rFonts w:ascii="Roboto Mono" w:hAnsi="Roboto Mono"/>
              </w:rPr>
              <w:t>8</w:t>
            </w:r>
          </w:p>
        </w:tc>
      </w:tr>
    </w:tbl>
    <w:p w14:paraId="319263B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67FBA156">
          <v:rect id="_x0000_i1261" style="width:0;height:1.5pt" o:hralign="center" o:hrstd="t" o:hr="t" fillcolor="#a0a0a0" stroked="f"/>
        </w:pict>
      </w:r>
    </w:p>
    <w:p w14:paraId="58085A3E" w14:textId="77777777" w:rsidR="00D55C99" w:rsidRDefault="00D55C99" w:rsidP="00D55C99">
      <w:pPr>
        <w:pStyle w:val="Heading2"/>
      </w:pPr>
      <w:r w:rsidRPr="00D55C99">
        <w:t>Semi-Regular vs Irregular Tessellation</w:t>
      </w:r>
    </w:p>
    <w:p w14:paraId="4350CAF7" w14:textId="0D872F50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7AD28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A </w:t>
      </w:r>
      <w:r w:rsidRPr="00D55C99">
        <w:rPr>
          <w:rFonts w:ascii="Roboto Mono" w:hAnsi="Roboto Mono"/>
          <w:b/>
          <w:bCs/>
        </w:rPr>
        <w:t>semi-regular tessellation</w:t>
      </w:r>
      <w:r w:rsidRPr="00D55C99">
        <w:rPr>
          <w:rFonts w:ascii="Roboto Mono" w:hAnsi="Roboto Mono"/>
        </w:rPr>
        <w:t xml:space="preserve"> uses regular polygons and has a uniform vertex arrangement.</w:t>
      </w:r>
    </w:p>
    <w:p w14:paraId="29EBE60E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 xml:space="preserve">An </w:t>
      </w:r>
      <w:r w:rsidRPr="00D55C99">
        <w:rPr>
          <w:rFonts w:ascii="Roboto Mono" w:hAnsi="Roboto Mono"/>
          <w:b/>
          <w:bCs/>
        </w:rPr>
        <w:t>irregular tessellation</w:t>
      </w:r>
      <w:r w:rsidRPr="00D55C99">
        <w:rPr>
          <w:rFonts w:ascii="Roboto Mono" w:hAnsi="Roboto Mono"/>
        </w:rPr>
        <w:t xml:space="preserve"> may use polygons that are not regular and does not necessarily have the same vertex configuration everywhere.</w:t>
      </w:r>
    </w:p>
    <w:p w14:paraId="79D3C49A" w14:textId="0BA612E2" w:rsidR="008F58B7" w:rsidRPr="00D55C99" w:rsidRDefault="008F58B7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E685F" wp14:editId="4492AD58">
            <wp:extent cx="5943600" cy="1756410"/>
            <wp:effectExtent l="0" t="0" r="0" b="0"/>
            <wp:docPr id="3712375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6C7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Tessellations</w:t>
      </w:r>
    </w:p>
    <w:p w14:paraId="517F191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Regular</w:t>
      </w:r>
    </w:p>
    <w:p w14:paraId="13F1D3C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One type of regular polygon</w:t>
      </w:r>
    </w:p>
    <w:p w14:paraId="3F5760E0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</w:p>
    <w:p w14:paraId="162C3F74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Semi-Regular</w:t>
      </w:r>
    </w:p>
    <w:p w14:paraId="3A8B02F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Multiple types of regular polygons</w:t>
      </w:r>
    </w:p>
    <w:p w14:paraId="01FD453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 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Uniform vertex arrangement</w:t>
      </w:r>
    </w:p>
    <w:p w14:paraId="6C557BD6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</w:p>
    <w:p w14:paraId="267CC2A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Irregular</w:t>
      </w:r>
    </w:p>
    <w:p w14:paraId="1B4509B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May use irregular polygons</w:t>
      </w:r>
    </w:p>
    <w:p w14:paraId="4291908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B69513C">
          <v:rect id="_x0000_i1262" style="width:0;height:1.5pt" o:hralign="center" o:hrstd="t" o:hr="t" fillcolor="#a0a0a0" stroked="f"/>
        </w:pict>
      </w:r>
    </w:p>
    <w:p w14:paraId="6562AB50" w14:textId="77777777" w:rsidR="00D55C99" w:rsidRDefault="00D55C99" w:rsidP="00D55C99">
      <w:pPr>
        <w:pStyle w:val="Heading2"/>
      </w:pPr>
      <w:r w:rsidRPr="00D55C99">
        <w:t>Important Terminology</w:t>
      </w:r>
    </w:p>
    <w:p w14:paraId="68262B03" w14:textId="1B4CF094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530A36" w14:textId="77777777" w:rsidR="00D55C99" w:rsidRPr="00D55C99" w:rsidRDefault="00D55C99" w:rsidP="00D55C99">
      <w:pPr>
        <w:rPr>
          <w:rFonts w:ascii="Roboto Mono" w:hAnsi="Roboto Mono"/>
          <w:b/>
          <w:bCs/>
        </w:rPr>
      </w:pPr>
      <w:r w:rsidRPr="00D55C99">
        <w:rPr>
          <w:rFonts w:ascii="Roboto Mono" w:hAnsi="Roboto Mono"/>
          <w:b/>
          <w:bCs/>
        </w:rPr>
        <w:t>Uniform Vertex Arrangement</w:t>
      </w:r>
    </w:p>
    <w:p w14:paraId="2DBB6D8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 same types of polygons occur around every vertex in the same cyclic order.</w:t>
      </w:r>
    </w:p>
    <w:p w14:paraId="0A66429E" w14:textId="77777777" w:rsidR="00D55C99" w:rsidRPr="00D55C99" w:rsidRDefault="00D55C99" w:rsidP="00D55C99">
      <w:pPr>
        <w:rPr>
          <w:rFonts w:ascii="Roboto Mono" w:hAnsi="Roboto Mono"/>
          <w:b/>
          <w:bCs/>
        </w:rPr>
      </w:pPr>
      <w:r w:rsidRPr="00D55C99">
        <w:rPr>
          <w:rFonts w:ascii="Roboto Mono" w:hAnsi="Roboto Mono"/>
          <w:b/>
          <w:bCs/>
        </w:rPr>
        <w:t>Vertex Configuration</w:t>
      </w:r>
    </w:p>
    <w:p w14:paraId="10166811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A notation describing the polygons surrounding a vertex.</w:t>
      </w:r>
    </w:p>
    <w:p w14:paraId="46A2FE4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Example:</w:t>
      </w:r>
    </w:p>
    <w:p w14:paraId="76021381" w14:textId="0D297CB6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4.6.12</m:t>
              </m:r>
            </m:e>
          </m:borderBox>
        </m:oMath>
      </m:oMathPara>
    </w:p>
    <w:p w14:paraId="48B325A9" w14:textId="77777777" w:rsidR="00D55C99" w:rsidRPr="00D55C99" w:rsidRDefault="00D55C99" w:rsidP="00D55C99">
      <w:pPr>
        <w:rPr>
          <w:rFonts w:ascii="Roboto Mono" w:hAnsi="Roboto Mono"/>
          <w:b/>
          <w:bCs/>
        </w:rPr>
      </w:pPr>
      <w:r w:rsidRPr="00D55C99">
        <w:rPr>
          <w:rFonts w:ascii="Roboto Mono" w:hAnsi="Roboto Mono"/>
          <w:b/>
          <w:bCs/>
        </w:rPr>
        <w:t>Archimedean Tessellation</w:t>
      </w:r>
    </w:p>
    <w:p w14:paraId="1BB8B08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Another common name for a semi-regular tessellation.</w:t>
      </w:r>
    </w:p>
    <w:p w14:paraId="175895EA" w14:textId="77777777" w:rsidR="00D55C99" w:rsidRPr="00D55C99" w:rsidRDefault="00D55C99" w:rsidP="00D55C99">
      <w:pPr>
        <w:rPr>
          <w:rFonts w:ascii="Roboto Mono" w:hAnsi="Roboto Mono"/>
          <w:b/>
          <w:bCs/>
        </w:rPr>
      </w:pPr>
      <w:r w:rsidRPr="00D55C99">
        <w:rPr>
          <w:rFonts w:ascii="Roboto Mono" w:hAnsi="Roboto Mono"/>
          <w:b/>
          <w:bCs/>
        </w:rPr>
        <w:t>Edge-to-Edge</w:t>
      </w:r>
    </w:p>
    <w:p w14:paraId="3C7C034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Adjacent polygons meet along complete edges rather than only along portions of edges.</w:t>
      </w:r>
    </w:p>
    <w:p w14:paraId="7C97A43E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525E4157">
          <v:rect id="_x0000_i1263" style="width:0;height:1.5pt" o:hralign="center" o:hrstd="t" o:hr="t" fillcolor="#a0a0a0" stroked="f"/>
        </w:pict>
      </w:r>
    </w:p>
    <w:p w14:paraId="6084E7B7" w14:textId="77777777" w:rsidR="00D55C99" w:rsidRPr="00D55C99" w:rsidRDefault="00D55C99" w:rsidP="00D55C99">
      <w:pPr>
        <w:pStyle w:val="Heading2"/>
      </w:pPr>
      <w:r w:rsidRPr="00D55C99">
        <w:t>Examples</w:t>
      </w:r>
    </w:p>
    <w:p w14:paraId="65BA47CC" w14:textId="77777777" w:rsidR="00D55C99" w:rsidRDefault="00D55C99" w:rsidP="00D55C99">
      <w:pPr>
        <w:pStyle w:val="Heading3"/>
      </w:pPr>
      <w:r w:rsidRPr="00D55C99">
        <w:t>Example 1</w:t>
      </w:r>
    </w:p>
    <w:p w14:paraId="7F1548FD" w14:textId="6E9E030D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141A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Consider:</w:t>
      </w:r>
    </w:p>
    <w:p w14:paraId="4C20E775" w14:textId="62D15D79" w:rsidR="00D55C99" w:rsidRPr="00D55C99" w:rsidRDefault="00D55C99" w:rsidP="00D55C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3.6.3.6</m:t>
          </m:r>
        </m:oMath>
      </m:oMathPara>
    </w:p>
    <w:p w14:paraId="255C3F0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 angles are:</w:t>
      </w:r>
    </w:p>
    <w:p w14:paraId="5EEAF357" w14:textId="5642925C" w:rsidR="00D55C99" w:rsidRPr="00D55C99" w:rsidRDefault="00D55C99" w:rsidP="00D55C9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863DD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Therefore, the vertex satisfies the angle requirement for a semi-regular tessellation.</w:t>
      </w:r>
    </w:p>
    <w:p w14:paraId="16FFA798" w14:textId="77777777" w:rsidR="00D55C99" w:rsidRDefault="00D55C99" w:rsidP="00D55C99">
      <w:pPr>
        <w:pStyle w:val="Heading3"/>
      </w:pPr>
      <w:r w:rsidRPr="00D55C99">
        <w:t>Example 2</w:t>
      </w:r>
    </w:p>
    <w:p w14:paraId="394E67BA" w14:textId="0FEE1EDE" w:rsidR="00D55C99" w:rsidRPr="00D55C99" w:rsidRDefault="00D55C99" w:rsidP="00D5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D2C23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Consider:</w:t>
      </w:r>
    </w:p>
    <w:p w14:paraId="22232437" w14:textId="6CCC305F" w:rsidR="00D55C99" w:rsidRPr="00D55C99" w:rsidRDefault="00D55C99" w:rsidP="00D55C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4.8.8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31223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Therefore, squares and regular octagons can form this semi-regular tessellation.</w:t>
      </w:r>
    </w:p>
    <w:p w14:paraId="2CFAF984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pict w14:anchorId="04FD7895">
          <v:rect id="_x0000_i1264" style="width:0;height:1.5pt" o:hralign="center" o:hrstd="t" o:hr="t" fillcolor="#a0a0a0" stroked="f"/>
        </w:pict>
      </w:r>
    </w:p>
    <w:p w14:paraId="33430CC1" w14:textId="77777777" w:rsidR="00D55C99" w:rsidRDefault="00D55C99" w:rsidP="00B43CE6">
      <w:pPr>
        <w:pStyle w:val="Heading2"/>
      </w:pPr>
      <w:r w:rsidRPr="00D55C99">
        <w:t>Relationship with Regular Tessellations</w:t>
      </w:r>
    </w:p>
    <w:p w14:paraId="03FA720F" w14:textId="39F65DFA" w:rsidR="00B43CE6" w:rsidRPr="00B43CE6" w:rsidRDefault="00B43CE6" w:rsidP="00B43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D0CC0" w14:textId="77777777" w:rsid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Regular tessellations and semi-regular tessellations are closely related.</w:t>
      </w:r>
    </w:p>
    <w:p w14:paraId="398B7079" w14:textId="7476674A" w:rsidR="0015100E" w:rsidRPr="00D55C99" w:rsidRDefault="0015100E" w:rsidP="00D55C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CB60AB" wp14:editId="1DFC5968">
            <wp:extent cx="5943600" cy="2665095"/>
            <wp:effectExtent l="0" t="0" r="0" b="1905"/>
            <wp:docPr id="108954131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E3E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Tessellations</w:t>
      </w:r>
    </w:p>
    <w:p w14:paraId="53AA4A65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</w:p>
    <w:p w14:paraId="46F4DBF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Regular Tessellations</w:t>
      </w:r>
    </w:p>
    <w:p w14:paraId="3AA81D7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3.3.3.3.3.3</w:t>
      </w:r>
    </w:p>
    <w:p w14:paraId="5E7F9D5F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4.4.4.4</w:t>
      </w:r>
    </w:p>
    <w:p w14:paraId="60C52D5C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  <w:r w:rsidRPr="00D55C99">
        <w:rPr>
          <w:rFonts w:ascii="Roboto Mono" w:hAnsi="Roboto Mono"/>
        </w:rPr>
        <w:t xml:space="preserve">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6.6.6</w:t>
      </w:r>
    </w:p>
    <w:p w14:paraId="076A1930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│</w:t>
      </w:r>
    </w:p>
    <w:p w14:paraId="0C54F618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Semi-Regular Tessellations</w:t>
      </w:r>
    </w:p>
    <w:p w14:paraId="3271BE47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3.3.3.3.6</w:t>
      </w:r>
    </w:p>
    <w:p w14:paraId="509D6F2D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3.3.3.4.4</w:t>
      </w:r>
    </w:p>
    <w:p w14:paraId="42BEF2D4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3.3.4.3.4</w:t>
      </w:r>
    </w:p>
    <w:p w14:paraId="327694EB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3.4.6.4</w:t>
      </w:r>
    </w:p>
    <w:p w14:paraId="0A3BD66A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3.6.3.6</w:t>
      </w:r>
    </w:p>
    <w:p w14:paraId="349D4839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3.12.12</w:t>
      </w:r>
    </w:p>
    <w:p w14:paraId="10E87087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├──</w:t>
      </w:r>
      <w:r w:rsidRPr="00D55C99">
        <w:rPr>
          <w:rFonts w:ascii="Roboto Mono" w:hAnsi="Roboto Mono"/>
        </w:rPr>
        <w:t xml:space="preserve"> 4.6.12</w:t>
      </w:r>
    </w:p>
    <w:p w14:paraId="403198E6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    </w:t>
      </w:r>
      <w:r w:rsidRPr="00D55C99">
        <w:rPr>
          <w:rFonts w:ascii="MS Gothic" w:eastAsia="MS Gothic" w:hAnsi="MS Gothic" w:cs="MS Gothic" w:hint="eastAsia"/>
        </w:rPr>
        <w:t>└──</w:t>
      </w:r>
      <w:r w:rsidRPr="00D55C99">
        <w:rPr>
          <w:rFonts w:ascii="Roboto Mono" w:hAnsi="Roboto Mono"/>
        </w:rPr>
        <w:t xml:space="preserve"> 4.8.8</w:t>
      </w:r>
    </w:p>
    <w:p w14:paraId="49C38FB0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0B0794AB">
          <v:rect id="_x0000_i1265" style="width:0;height:1.5pt" o:hralign="center" o:hrstd="t" o:hr="t" fillcolor="#a0a0a0" stroked="f"/>
        </w:pict>
      </w:r>
    </w:p>
    <w:p w14:paraId="6E6C2E7F" w14:textId="77777777" w:rsidR="00D55C99" w:rsidRDefault="00D55C99" w:rsidP="00B43CE6">
      <w:pPr>
        <w:pStyle w:val="Heading2"/>
      </w:pPr>
      <w:r w:rsidRPr="00D55C99">
        <w:t>Real-World Applications</w:t>
      </w:r>
    </w:p>
    <w:p w14:paraId="47BD27CD" w14:textId="3EACCC99" w:rsidR="00B43CE6" w:rsidRPr="00B43CE6" w:rsidRDefault="00B43CE6" w:rsidP="00B43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40BCFD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t>Semi-regular tessellations are useful in:</w:t>
      </w:r>
    </w:p>
    <w:p w14:paraId="199F23AF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Architectural patterns</w:t>
      </w:r>
    </w:p>
    <w:p w14:paraId="0928A806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Floor and wall designs</w:t>
      </w:r>
    </w:p>
    <w:p w14:paraId="77C2B18A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Decorative geometry</w:t>
      </w:r>
    </w:p>
    <w:p w14:paraId="0321E04A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Islamic geometric design</w:t>
      </w:r>
    </w:p>
    <w:p w14:paraId="45A632C0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Computer graphics</w:t>
      </w:r>
    </w:p>
    <w:p w14:paraId="13F5CE9D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Mathematical visualization</w:t>
      </w:r>
    </w:p>
    <w:p w14:paraId="580425DD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Pattern generation</w:t>
      </w:r>
    </w:p>
    <w:p w14:paraId="322D7E68" w14:textId="77777777" w:rsidR="00D55C99" w:rsidRPr="00D55C99" w:rsidRDefault="00D55C99" w:rsidP="00D55C99">
      <w:pPr>
        <w:numPr>
          <w:ilvl w:val="0"/>
          <w:numId w:val="10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Structural design</w:t>
      </w:r>
    </w:p>
    <w:p w14:paraId="16571D92" w14:textId="77777777" w:rsidR="00D55C99" w:rsidRPr="00D55C99" w:rsidRDefault="00D55C99" w:rsidP="00D55C99">
      <w:pPr>
        <w:rPr>
          <w:rFonts w:ascii="Roboto Mono" w:hAnsi="Roboto Mono"/>
        </w:rPr>
      </w:pPr>
      <w:r w:rsidRPr="00D55C99">
        <w:rPr>
          <w:rFonts w:ascii="Roboto Mono" w:hAnsi="Roboto Mono"/>
        </w:rPr>
        <w:pict w14:anchorId="3CDF21DD">
          <v:rect id="_x0000_i1266" style="width:0;height:1.5pt" o:hralign="center" o:hrstd="t" o:hr="t" fillcolor="#a0a0a0" stroked="f"/>
        </w:pict>
      </w:r>
    </w:p>
    <w:p w14:paraId="27162FF3" w14:textId="77777777" w:rsidR="00D55C99" w:rsidRDefault="00D55C99" w:rsidP="00B43CE6">
      <w:pPr>
        <w:pStyle w:val="Heading2"/>
      </w:pPr>
      <w:r w:rsidRPr="00D55C99">
        <w:t>Key Points</w:t>
      </w:r>
    </w:p>
    <w:p w14:paraId="54FB0C03" w14:textId="5F709972" w:rsidR="00B43CE6" w:rsidRPr="00B43CE6" w:rsidRDefault="00B43CE6" w:rsidP="00B43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A42D0" w14:textId="77777777" w:rsidR="00D55C99" w:rsidRPr="00D55C99" w:rsidRDefault="00D55C99" w:rsidP="00D55C99">
      <w:pPr>
        <w:numPr>
          <w:ilvl w:val="0"/>
          <w:numId w:val="1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A </w:t>
      </w:r>
      <w:r w:rsidRPr="00D55C99">
        <w:rPr>
          <w:rFonts w:ascii="Roboto Mono" w:hAnsi="Roboto Mono"/>
          <w:b/>
          <w:bCs/>
        </w:rPr>
        <w:t>semi-regular tessellation</w:t>
      </w:r>
      <w:r w:rsidRPr="00D55C99">
        <w:rPr>
          <w:rFonts w:ascii="Roboto Mono" w:hAnsi="Roboto Mono"/>
        </w:rPr>
        <w:t xml:space="preserve"> uses </w:t>
      </w:r>
      <w:r w:rsidRPr="00D55C99">
        <w:rPr>
          <w:rFonts w:ascii="Roboto Mono" w:hAnsi="Roboto Mono"/>
          <w:b/>
          <w:bCs/>
        </w:rPr>
        <w:t>two or more types of regular polygons</w:t>
      </w:r>
      <w:r w:rsidRPr="00D55C99">
        <w:rPr>
          <w:rFonts w:ascii="Roboto Mono" w:hAnsi="Roboto Mono"/>
        </w:rPr>
        <w:t>.</w:t>
      </w:r>
    </w:p>
    <w:p w14:paraId="6B21EE9E" w14:textId="77777777" w:rsidR="00D55C99" w:rsidRPr="00D55C99" w:rsidRDefault="00D55C99" w:rsidP="00D55C99">
      <w:pPr>
        <w:numPr>
          <w:ilvl w:val="0"/>
          <w:numId w:val="1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The polygons meet edge-to-edge.</w:t>
      </w:r>
    </w:p>
    <w:p w14:paraId="0FCC0110" w14:textId="77777777" w:rsidR="00D55C99" w:rsidRPr="00D55C99" w:rsidRDefault="00D55C99" w:rsidP="00D55C99">
      <w:pPr>
        <w:numPr>
          <w:ilvl w:val="0"/>
          <w:numId w:val="1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The same vertex configuration occurs throughout the tessellation.</w:t>
      </w:r>
    </w:p>
    <w:p w14:paraId="20517863" w14:textId="77777777" w:rsidR="00D55C99" w:rsidRPr="00D55C99" w:rsidRDefault="00D55C99" w:rsidP="00D55C99">
      <w:pPr>
        <w:numPr>
          <w:ilvl w:val="0"/>
          <w:numId w:val="11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lastRenderedPageBreak/>
        <w:t>The angles around each vertex total:</w:t>
      </w:r>
    </w:p>
    <w:p w14:paraId="708442EE" w14:textId="4BC32D15" w:rsidR="00D55C99" w:rsidRPr="00D55C99" w:rsidRDefault="00D55C99" w:rsidP="00D55C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08A3EB" w14:textId="77777777" w:rsidR="00D55C99" w:rsidRPr="00D55C99" w:rsidRDefault="00D55C99" w:rsidP="00D55C99">
      <w:pPr>
        <w:numPr>
          <w:ilvl w:val="0"/>
          <w:numId w:val="12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There are </w:t>
      </w:r>
      <w:r w:rsidRPr="00D55C99">
        <w:rPr>
          <w:rFonts w:ascii="Roboto Mono" w:hAnsi="Roboto Mono"/>
          <w:b/>
          <w:bCs/>
        </w:rPr>
        <w:t>8 semi-regular tessellations</w:t>
      </w:r>
      <w:r w:rsidRPr="00D55C99">
        <w:rPr>
          <w:rFonts w:ascii="Roboto Mono" w:hAnsi="Roboto Mono"/>
        </w:rPr>
        <w:t xml:space="preserve"> in the Euclidean plane.</w:t>
      </w:r>
    </w:p>
    <w:p w14:paraId="6F8520CC" w14:textId="77777777" w:rsidR="00D55C99" w:rsidRPr="00D55C99" w:rsidRDefault="00D55C99" w:rsidP="00D55C99">
      <w:pPr>
        <w:numPr>
          <w:ilvl w:val="0"/>
          <w:numId w:val="12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>Vertex configurations provide a compact way to describe them.</w:t>
      </w:r>
    </w:p>
    <w:p w14:paraId="61481550" w14:textId="77777777" w:rsidR="00D55C99" w:rsidRPr="00D55C99" w:rsidRDefault="00D55C99" w:rsidP="00D55C99">
      <w:pPr>
        <w:numPr>
          <w:ilvl w:val="0"/>
          <w:numId w:val="12"/>
        </w:num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Semi-regular tessellations are also commonly called </w:t>
      </w:r>
      <w:r w:rsidRPr="00D55C99">
        <w:rPr>
          <w:rFonts w:ascii="Roboto Mono" w:hAnsi="Roboto Mono"/>
          <w:b/>
          <w:bCs/>
        </w:rPr>
        <w:t>Archimedean tessellations</w:t>
      </w:r>
      <w:r w:rsidRPr="00D55C99">
        <w:rPr>
          <w:rFonts w:ascii="Roboto Mono" w:hAnsi="Roboto Mono"/>
        </w:rPr>
        <w:t>.</w:t>
      </w:r>
    </w:p>
    <w:p w14:paraId="25668AC9" w14:textId="77777777" w:rsidR="00D55C99" w:rsidRDefault="00D55C99" w:rsidP="00B43CE6">
      <w:pPr>
        <w:pStyle w:val="Heading2"/>
      </w:pPr>
      <w:r w:rsidRPr="00D55C99">
        <w:t>Conclusion</w:t>
      </w:r>
    </w:p>
    <w:p w14:paraId="2213ADA9" w14:textId="67F9FB71" w:rsidR="00B43CE6" w:rsidRPr="00B43CE6" w:rsidRDefault="00B43CE6" w:rsidP="00B43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F2D77" w14:textId="134C3D2F" w:rsidR="00A70480" w:rsidRPr="00D55C99" w:rsidRDefault="00D55C99" w:rsidP="00A12481">
      <w:pPr>
        <w:rPr>
          <w:rFonts w:ascii="Roboto Mono" w:hAnsi="Roboto Mono"/>
        </w:rPr>
      </w:pPr>
      <w:r w:rsidRPr="00D55C99">
        <w:rPr>
          <w:rFonts w:ascii="Roboto Mono" w:hAnsi="Roboto Mono"/>
        </w:rPr>
        <w:t xml:space="preserve">A </w:t>
      </w:r>
      <w:r w:rsidRPr="00D55C99">
        <w:rPr>
          <w:rFonts w:ascii="Roboto Mono" w:hAnsi="Roboto Mono"/>
          <w:b/>
          <w:bCs/>
        </w:rPr>
        <w:t>Semi-Regular Tessellation</w:t>
      </w:r>
      <w:r w:rsidRPr="00D55C99">
        <w:rPr>
          <w:rFonts w:ascii="Roboto Mono" w:hAnsi="Roboto Mono"/>
        </w:rPr>
        <w:t xml:space="preserve"> extends the idea of a regular tessellation by combining multiple types of regular polygons while maintaining a uniform arrangement around every vertex. The eight Euclidean semi-regular tessellations are distinguished by their </w:t>
      </w:r>
      <w:r w:rsidRPr="00D55C99">
        <w:rPr>
          <w:rFonts w:ascii="Roboto Mono" w:hAnsi="Roboto Mono"/>
          <w:b/>
          <w:bCs/>
        </w:rPr>
        <w:t>vertex configurations</w:t>
      </w:r>
      <w:r w:rsidRPr="00D55C99">
        <w:rPr>
          <w:rFonts w:ascii="Roboto Mono" w:hAnsi="Roboto Mono"/>
        </w:rPr>
        <w:t xml:space="preserve">, such as </w:t>
      </w:r>
      <m:oMath>
        <m:r>
          <w:rPr>
            <w:rFonts w:ascii="Cambria Math" w:hAnsi="Cambria Math"/>
          </w:rPr>
          <m:t>3.6.3.6</m:t>
        </m:r>
      </m:oMath>
      <w:r w:rsidRPr="00D55C9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4.6.12</m:t>
        </m:r>
      </m:oMath>
      <w:r w:rsidRPr="00D55C9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4.8.8</m:t>
        </m:r>
      </m:oMath>
      <w:r w:rsidRPr="00D55C99">
        <w:rPr>
          <w:rFonts w:ascii="Roboto Mono" w:hAnsi="Roboto Mono"/>
        </w:rPr>
        <w:t>.</w:t>
      </w:r>
    </w:p>
    <w:sectPr w:rsidR="00A70480" w:rsidRPr="00D55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1FDD"/>
    <w:multiLevelType w:val="multilevel"/>
    <w:tmpl w:val="555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25BFD"/>
    <w:multiLevelType w:val="multilevel"/>
    <w:tmpl w:val="87DEF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C6974"/>
    <w:multiLevelType w:val="multilevel"/>
    <w:tmpl w:val="9C30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15450"/>
    <w:multiLevelType w:val="multilevel"/>
    <w:tmpl w:val="857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874D8"/>
    <w:multiLevelType w:val="multilevel"/>
    <w:tmpl w:val="913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C64ED"/>
    <w:multiLevelType w:val="multilevel"/>
    <w:tmpl w:val="59D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5323F"/>
    <w:multiLevelType w:val="multilevel"/>
    <w:tmpl w:val="9DC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26B"/>
    <w:multiLevelType w:val="multilevel"/>
    <w:tmpl w:val="003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939BC"/>
    <w:multiLevelType w:val="multilevel"/>
    <w:tmpl w:val="312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6450E"/>
    <w:multiLevelType w:val="multilevel"/>
    <w:tmpl w:val="DE3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447B2"/>
    <w:multiLevelType w:val="multilevel"/>
    <w:tmpl w:val="82C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16553"/>
    <w:multiLevelType w:val="multilevel"/>
    <w:tmpl w:val="EE6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1486">
    <w:abstractNumId w:val="2"/>
  </w:num>
  <w:num w:numId="2" w16cid:durableId="1131360092">
    <w:abstractNumId w:val="3"/>
  </w:num>
  <w:num w:numId="3" w16cid:durableId="1204363743">
    <w:abstractNumId w:val="10"/>
  </w:num>
  <w:num w:numId="4" w16cid:durableId="635991878">
    <w:abstractNumId w:val="11"/>
  </w:num>
  <w:num w:numId="5" w16cid:durableId="1282498803">
    <w:abstractNumId w:val="8"/>
  </w:num>
  <w:num w:numId="6" w16cid:durableId="1830056553">
    <w:abstractNumId w:val="5"/>
  </w:num>
  <w:num w:numId="7" w16cid:durableId="376515696">
    <w:abstractNumId w:val="6"/>
  </w:num>
  <w:num w:numId="8" w16cid:durableId="1965497019">
    <w:abstractNumId w:val="7"/>
  </w:num>
  <w:num w:numId="9" w16cid:durableId="1961184186">
    <w:abstractNumId w:val="4"/>
  </w:num>
  <w:num w:numId="10" w16cid:durableId="1177377997">
    <w:abstractNumId w:val="0"/>
  </w:num>
  <w:num w:numId="11" w16cid:durableId="911238478">
    <w:abstractNumId w:val="9"/>
  </w:num>
  <w:num w:numId="12" w16cid:durableId="743602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A2"/>
    <w:rsid w:val="000D0F24"/>
    <w:rsid w:val="00107B14"/>
    <w:rsid w:val="0015100E"/>
    <w:rsid w:val="002D1F4F"/>
    <w:rsid w:val="005A1D3D"/>
    <w:rsid w:val="005A2C39"/>
    <w:rsid w:val="006A26C7"/>
    <w:rsid w:val="00711B4D"/>
    <w:rsid w:val="008952B3"/>
    <w:rsid w:val="008F58B7"/>
    <w:rsid w:val="00A12481"/>
    <w:rsid w:val="00A70480"/>
    <w:rsid w:val="00B43CE6"/>
    <w:rsid w:val="00C26D36"/>
    <w:rsid w:val="00CD7858"/>
    <w:rsid w:val="00D019CA"/>
    <w:rsid w:val="00D55C99"/>
    <w:rsid w:val="00EF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5593"/>
  <w15:chartTrackingRefBased/>
  <w15:docId w15:val="{663552D8-6969-40ED-975F-3B393A1B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</Pages>
  <Words>1458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2026-09-17T07:56:00Z</dcterms:created>
  <dcterms:modified xsi:type="dcterms:W3CDTF">2026-09-17T08:08:00Z</dcterms:modified>
</cp:coreProperties>
</file>