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4675" w14:textId="77777777" w:rsidR="002E4C00" w:rsidRDefault="002E4C00">
      <w:pPr>
        <w:pStyle w:val="Heading1"/>
      </w:pPr>
      <w:bookmarkStart w:id="0" w:name="_sqc6csp54b3y" w:colFirst="0" w:colLast="0"/>
      <w:bookmarkEnd w:id="0"/>
      <w:r>
        <w:t>Technical or Specialized Dictionary</w:t>
      </w:r>
    </w:p>
    <w:p w14:paraId="679BAFBF" w14:textId="77777777" w:rsidR="002E4C00" w:rsidRDefault="002E4C00">
      <w:pPr>
        <w:pStyle w:val="Heading2"/>
      </w:pPr>
      <w:bookmarkStart w:id="1" w:name="_k3aw59u6v9jn" w:colFirst="0" w:colLast="0"/>
      <w:bookmarkEnd w:id="1"/>
      <w:r>
        <w:t>What is Technical / Specialized Dictionary</w:t>
      </w:r>
    </w:p>
    <w:p w14:paraId="5AB229E5" w14:textId="77777777" w:rsidR="002E4C00" w:rsidRDefault="002E4C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FE2B87" w14:textId="77777777" w:rsidR="002E4C00" w:rsidRDefault="002E4C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or Specialized Dictionary</w:t>
      </w:r>
      <w:r>
        <w:rPr>
          <w:rFonts w:ascii="Roboto Mono" w:eastAsia="Roboto Mono" w:hAnsi="Roboto Mono" w:cs="Roboto Mono"/>
        </w:rPr>
        <w:t xml:space="preserve"> provides definitions and explanations of terms that are specific to a </w:t>
      </w:r>
      <w:r>
        <w:rPr>
          <w:rFonts w:ascii="Roboto Mono" w:eastAsia="Roboto Mono" w:hAnsi="Roboto Mono" w:cs="Roboto Mono"/>
          <w:b/>
        </w:rPr>
        <w:t>particular field or discipline</w:t>
      </w:r>
      <w:r>
        <w:rPr>
          <w:rFonts w:ascii="Roboto Mono" w:eastAsia="Roboto Mono" w:hAnsi="Roboto Mono" w:cs="Roboto Mono"/>
        </w:rPr>
        <w:t xml:space="preserve">. These dictionaries are essential tools for professionals, students, and translators who need </w:t>
      </w:r>
      <w:r>
        <w:rPr>
          <w:rFonts w:ascii="Roboto Mono" w:eastAsia="Roboto Mono" w:hAnsi="Roboto Mono" w:cs="Roboto Mono"/>
          <w:b/>
        </w:rPr>
        <w:t>precise, context-specific meanings</w:t>
      </w:r>
      <w:r>
        <w:rPr>
          <w:rFonts w:ascii="Roboto Mono" w:eastAsia="Roboto Mono" w:hAnsi="Roboto Mono" w:cs="Roboto Mono"/>
        </w:rPr>
        <w:t xml:space="preserve"> in areas like law, medicine, science, engineering, finance, and more.</w:t>
      </w:r>
    </w:p>
    <w:p w14:paraId="54D8C51D" w14:textId="77777777" w:rsidR="002E4C00" w:rsidRDefault="002E4C00">
      <w:r>
        <w:pict w14:anchorId="0A9066CD">
          <v:rect id="_x0000_i1025" style="width:0;height:1.5pt" o:hralign="center" o:hrstd="t" o:hr="t" fillcolor="#a0a0a0" stroked="f"/>
        </w:pict>
      </w:r>
    </w:p>
    <w:p w14:paraId="1B0ED91B" w14:textId="77777777" w:rsidR="002E4C00" w:rsidRDefault="002E4C00">
      <w:pPr>
        <w:pStyle w:val="Heading2"/>
        <w:keepNext w:val="0"/>
        <w:keepLines w:val="0"/>
        <w:spacing w:before="280"/>
      </w:pPr>
      <w:bookmarkStart w:id="2" w:name="_dn46tj7y4iu3" w:colFirst="0" w:colLast="0"/>
      <w:bookmarkEnd w:id="2"/>
      <w:r>
        <w:t>🔹 Key Features of a Technical / Specialized Dictionary</w:t>
      </w:r>
    </w:p>
    <w:p w14:paraId="23ABA60B" w14:textId="77777777" w:rsidR="002E4C00" w:rsidRDefault="002E4C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0DC78B" w14:textId="77777777" w:rsidR="002E4C00" w:rsidRDefault="002E4C00">
      <w:r>
        <w:rPr>
          <w:noProof/>
        </w:rPr>
        <w:drawing>
          <wp:inline distT="114300" distB="114300" distL="114300" distR="114300" wp14:anchorId="6934E2F5" wp14:editId="2CF3BCD4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7250"/>
      </w:tblGrid>
      <w:tr w:rsidR="002E4C00" w14:paraId="70991FBF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E747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6915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E4C00" w14:paraId="0CCBD50B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C96A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2B80E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Terminology of a specific subject area</w:t>
            </w:r>
          </w:p>
        </w:tc>
      </w:tr>
      <w:tr w:rsidR="002E4C00" w14:paraId="6746A59A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C651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Depth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B133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Offers </w:t>
            </w:r>
            <w:r>
              <w:rPr>
                <w:rFonts w:ascii="Roboto Mono" w:eastAsia="Roboto Mono" w:hAnsi="Roboto Mono" w:cs="Roboto Mono"/>
                <w:b/>
              </w:rPr>
              <w:t>detailed, often field-approved definitions</w:t>
            </w:r>
          </w:p>
        </w:tc>
      </w:tr>
      <w:tr w:rsidR="002E4C00" w14:paraId="6253D97C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FEFF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4312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monolingual or bilingual</w:t>
            </w:r>
            <w:r>
              <w:rPr>
                <w:rFonts w:ascii="Roboto Mono" w:eastAsia="Roboto Mono" w:hAnsi="Roboto Mono" w:cs="Roboto Mono"/>
              </w:rPr>
              <w:t xml:space="preserve">; often includes </w:t>
            </w:r>
            <w:r>
              <w:rPr>
                <w:rFonts w:ascii="Roboto Mono" w:eastAsia="Roboto Mono" w:hAnsi="Roboto Mono" w:cs="Roboto Mono"/>
                <w:b/>
              </w:rPr>
              <w:t>diagrams or formulas</w:t>
            </w:r>
          </w:p>
        </w:tc>
      </w:tr>
      <w:tr w:rsidR="002E4C00" w14:paraId="0D0E19BC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62FB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177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researchers, academics, translators</w:t>
            </w:r>
          </w:p>
        </w:tc>
      </w:tr>
      <w:tr w:rsidR="002E4C00" w14:paraId="6574F87A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EB2E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3227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abbreviations, symbols, units, contextual usage</w:t>
            </w:r>
          </w:p>
        </w:tc>
      </w:tr>
    </w:tbl>
    <w:p w14:paraId="536D5941" w14:textId="77777777" w:rsidR="002E4C00" w:rsidRDefault="002E4C00">
      <w:r>
        <w:pict w14:anchorId="60C48124">
          <v:rect id="_x0000_i1026" style="width:0;height:1.5pt" o:hralign="center" o:hrstd="t" o:hr="t" fillcolor="#a0a0a0" stroked="f"/>
        </w:pict>
      </w:r>
    </w:p>
    <w:p w14:paraId="2505F2E6" w14:textId="77777777" w:rsidR="002E4C00" w:rsidRDefault="002E4C00">
      <w:pPr>
        <w:pStyle w:val="Heading2"/>
        <w:keepNext w:val="0"/>
        <w:keepLines w:val="0"/>
        <w:spacing w:before="280"/>
      </w:pPr>
      <w:bookmarkStart w:id="3" w:name="_i8fjasobyqd1" w:colFirst="0" w:colLast="0"/>
      <w:bookmarkEnd w:id="3"/>
      <w:r>
        <w:t>🔹 Examples of Technical / Specialized Dictionaries</w:t>
      </w:r>
    </w:p>
    <w:p w14:paraId="704424B0" w14:textId="77777777" w:rsidR="002E4C00" w:rsidRDefault="002E4C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406A8E" w14:textId="77777777" w:rsidR="002E4C00" w:rsidRDefault="002E4C00">
      <w:r>
        <w:rPr>
          <w:noProof/>
        </w:rPr>
        <w:drawing>
          <wp:inline distT="114300" distB="114300" distL="114300" distR="114300" wp14:anchorId="1D9FD31B" wp14:editId="17726E3B">
            <wp:extent cx="5943600" cy="262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3"/>
        <w:gridCol w:w="1391"/>
        <w:gridCol w:w="4506"/>
      </w:tblGrid>
      <w:tr w:rsidR="002E4C00" w14:paraId="3FC77935" w14:textId="77777777">
        <w:trPr>
          <w:trHeight w:val="500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6B62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3F02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FBBD" w14:textId="77777777" w:rsidR="002E4C00" w:rsidRDefault="002E4C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2E4C00" w14:paraId="1A5DEBE8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CBDB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Dorland’s Illustrated Medical Dictionary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7617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088D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medical terms with illustrations</w:t>
            </w:r>
          </w:p>
        </w:tc>
      </w:tr>
      <w:tr w:rsidR="002E4C00" w14:paraId="6579644D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DF3A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Black’s Law Dictionary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738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22D7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Authoritative legal definitions used in many legal systems</w:t>
            </w:r>
          </w:p>
        </w:tc>
      </w:tr>
      <w:tr w:rsidR="002E4C00" w14:paraId="5610DD93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C1C6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IEEE Standard Dictionary of Electrical Terms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C70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72B9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technical vocabulary in electronics and engineering</w:t>
            </w:r>
          </w:p>
        </w:tc>
      </w:tr>
      <w:tr w:rsidR="002E4C00" w14:paraId="21A16285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3D59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Linguistics and Phonetics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5D38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F7AD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Covers phonology, syntax, morphology, and more</w:t>
            </w:r>
          </w:p>
        </w:tc>
      </w:tr>
      <w:tr w:rsidR="002E4C00" w14:paraId="17700265" w14:textId="77777777">
        <w:trPr>
          <w:trHeight w:val="785"/>
        </w:trPr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4469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Penguin Dictionary of Economics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548C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Economics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67FB" w14:textId="77777777" w:rsidR="002E4C00" w:rsidRDefault="002E4C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 with examples from economic contexts</w:t>
            </w:r>
          </w:p>
        </w:tc>
      </w:tr>
    </w:tbl>
    <w:p w14:paraId="3F189A0F" w14:textId="77777777" w:rsidR="002E4C00" w:rsidRDefault="002E4C00">
      <w:r>
        <w:pict w14:anchorId="6D9B2488">
          <v:rect id="_x0000_i1027" style="width:0;height:1.5pt" o:hralign="center" o:hrstd="t" o:hr="t" fillcolor="#a0a0a0" stroked="f"/>
        </w:pict>
      </w:r>
    </w:p>
    <w:p w14:paraId="2DDB0239" w14:textId="77777777" w:rsidR="002E4C00" w:rsidRDefault="002E4C00">
      <w:pPr>
        <w:pStyle w:val="Heading2"/>
        <w:keepNext w:val="0"/>
        <w:keepLines w:val="0"/>
        <w:spacing w:before="280"/>
      </w:pPr>
      <w:bookmarkStart w:id="4" w:name="_xyfeu3e3eqb" w:colFirst="0" w:colLast="0"/>
      <w:bookmarkEnd w:id="4"/>
      <w:r>
        <w:t>🔹 Advantages</w:t>
      </w:r>
    </w:p>
    <w:p w14:paraId="45F11734" w14:textId="77777777" w:rsidR="002E4C00" w:rsidRDefault="002E4C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13FF34" w14:textId="77777777" w:rsidR="002E4C00" w:rsidRDefault="002E4C00" w:rsidP="002E4C0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precision and clarity</w:t>
      </w:r>
      <w:r>
        <w:rPr>
          <w:rFonts w:ascii="Roboto Mono" w:eastAsia="Roboto Mono" w:hAnsi="Roboto Mono" w:cs="Roboto Mono"/>
        </w:rPr>
        <w:t xml:space="preserve"> in technical communication</w:t>
      </w:r>
      <w:r>
        <w:rPr>
          <w:rFonts w:ascii="Roboto Mono" w:eastAsia="Roboto Mono" w:hAnsi="Roboto Mono" w:cs="Roboto Mono"/>
        </w:rPr>
        <w:br/>
      </w:r>
    </w:p>
    <w:p w14:paraId="13325B84" w14:textId="77777777" w:rsidR="002E4C00" w:rsidRDefault="002E4C00" w:rsidP="002E4C0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Assists with </w:t>
      </w:r>
      <w:r>
        <w:rPr>
          <w:rFonts w:ascii="Roboto Mono" w:eastAsia="Roboto Mono" w:hAnsi="Roboto Mono" w:cs="Roboto Mono"/>
          <w:b/>
        </w:rPr>
        <w:t>understanding domain-specific materials</w:t>
      </w:r>
      <w:r>
        <w:rPr>
          <w:rFonts w:ascii="Roboto Mono" w:eastAsia="Roboto Mono" w:hAnsi="Roboto Mono" w:cs="Roboto Mono"/>
          <w:b/>
        </w:rPr>
        <w:br/>
      </w:r>
    </w:p>
    <w:p w14:paraId="0DED8077" w14:textId="77777777" w:rsidR="002E4C00" w:rsidRDefault="002E4C00" w:rsidP="002E4C0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translation and localization</w:t>
      </w:r>
      <w:r>
        <w:rPr>
          <w:rFonts w:ascii="Roboto Mono" w:eastAsia="Roboto Mono" w:hAnsi="Roboto Mono" w:cs="Roboto Mono"/>
        </w:rPr>
        <w:t xml:space="preserve"> in professional fields</w:t>
      </w:r>
      <w:r>
        <w:rPr>
          <w:rFonts w:ascii="Roboto Mono" w:eastAsia="Roboto Mono" w:hAnsi="Roboto Mono" w:cs="Roboto Mono"/>
        </w:rPr>
        <w:br/>
      </w:r>
    </w:p>
    <w:p w14:paraId="6B6620D5" w14:textId="77777777" w:rsidR="002E4C00" w:rsidRDefault="002E4C00" w:rsidP="002E4C0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academic and professional writing</w:t>
      </w:r>
    </w:p>
    <w:p w14:paraId="48066FC8" w14:textId="77777777" w:rsidR="002E4C00" w:rsidRDefault="002E4C00">
      <w:r>
        <w:pict w14:anchorId="73D5692B">
          <v:rect id="_x0000_i1028" style="width:0;height:1.5pt" o:hralign="center" o:hrstd="t" o:hr="t" fillcolor="#a0a0a0" stroked="f"/>
        </w:pict>
      </w:r>
    </w:p>
    <w:p w14:paraId="39FB34C8" w14:textId="77777777" w:rsidR="002E4C00" w:rsidRDefault="002E4C00">
      <w:pPr>
        <w:pStyle w:val="Heading2"/>
        <w:keepNext w:val="0"/>
        <w:keepLines w:val="0"/>
        <w:spacing w:before="280"/>
      </w:pPr>
      <w:bookmarkStart w:id="5" w:name="_4xmujdngwsw9" w:colFirst="0" w:colLast="0"/>
      <w:bookmarkEnd w:id="5"/>
      <w:r>
        <w:t>🔹 Use Cases</w:t>
      </w:r>
    </w:p>
    <w:p w14:paraId="7524B06C" w14:textId="77777777" w:rsidR="002E4C00" w:rsidRDefault="002E4C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912249" w14:textId="77777777" w:rsidR="002E4C00" w:rsidRDefault="002E4C00" w:rsidP="002E4C0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Industry-specific documentation and manuals</w:t>
      </w:r>
      <w:r>
        <w:rPr>
          <w:rFonts w:ascii="Roboto Mono" w:eastAsia="Roboto Mono" w:hAnsi="Roboto Mono" w:cs="Roboto Mono"/>
          <w:b/>
        </w:rPr>
        <w:br/>
      </w:r>
    </w:p>
    <w:p w14:paraId="29DD1886" w14:textId="77777777" w:rsidR="002E4C00" w:rsidRDefault="002E4C00" w:rsidP="002E4C0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research and writing</w:t>
      </w:r>
      <w:r>
        <w:rPr>
          <w:rFonts w:ascii="Roboto Mono" w:eastAsia="Roboto Mono" w:hAnsi="Roboto Mono" w:cs="Roboto Mono"/>
          <w:b/>
        </w:rPr>
        <w:br/>
      </w:r>
    </w:p>
    <w:p w14:paraId="22028388" w14:textId="77777777" w:rsidR="002E4C00" w:rsidRDefault="002E4C00" w:rsidP="002E4C0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 translation and interpretation</w:t>
      </w:r>
      <w:r>
        <w:rPr>
          <w:rFonts w:ascii="Roboto Mono" w:eastAsia="Roboto Mono" w:hAnsi="Roboto Mono" w:cs="Roboto Mono"/>
          <w:b/>
        </w:rPr>
        <w:br/>
      </w:r>
    </w:p>
    <w:p w14:paraId="557CAA62" w14:textId="77777777" w:rsidR="002E4C00" w:rsidRDefault="002E4C00" w:rsidP="002E4C0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Training and certification</w:t>
      </w:r>
      <w:r>
        <w:rPr>
          <w:rFonts w:ascii="Roboto Mono" w:eastAsia="Roboto Mono" w:hAnsi="Roboto Mono" w:cs="Roboto Mono"/>
        </w:rPr>
        <w:t xml:space="preserve"> in specialized domains</w:t>
      </w:r>
    </w:p>
    <w:p w14:paraId="2AA1515D" w14:textId="77777777" w:rsidR="002E4C00" w:rsidRDefault="002E4C00">
      <w:r>
        <w:pict w14:anchorId="5D3088E3">
          <v:rect id="_x0000_i1029" style="width:0;height:1.5pt" o:hralign="center" o:hrstd="t" o:hr="t" fillcolor="#a0a0a0" stroked="f"/>
        </w:pict>
      </w:r>
    </w:p>
    <w:p w14:paraId="09BB1582" w14:textId="77777777" w:rsidR="002E4C00" w:rsidRDefault="002E4C00"/>
    <w:p w14:paraId="63A2A5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5535D"/>
    <w:multiLevelType w:val="multilevel"/>
    <w:tmpl w:val="DD22E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932B03"/>
    <w:multiLevelType w:val="multilevel"/>
    <w:tmpl w:val="8A8C9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9832174">
    <w:abstractNumId w:val="1"/>
  </w:num>
  <w:num w:numId="2" w16cid:durableId="200235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00"/>
    <w:rsid w:val="002D1F4F"/>
    <w:rsid w:val="002E4C00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6E9C"/>
  <w15:chartTrackingRefBased/>
  <w15:docId w15:val="{7C46CF4E-2B70-47BC-8C41-7AA5D56C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