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9DD9" w14:textId="77777777" w:rsidR="000340C1" w:rsidRDefault="000340C1">
      <w:pPr>
        <w:pStyle w:val="Heading1"/>
      </w:pPr>
      <w:bookmarkStart w:id="0" w:name="_pgyhkq1t57kc" w:colFirst="0" w:colLast="0"/>
      <w:bookmarkEnd w:id="0"/>
      <w:r>
        <w:t>Children’s Dictionary</w:t>
      </w:r>
    </w:p>
    <w:p w14:paraId="71EA407B" w14:textId="77777777" w:rsidR="000340C1" w:rsidRDefault="000340C1">
      <w:pPr>
        <w:pStyle w:val="Heading2"/>
      </w:pPr>
      <w:bookmarkStart w:id="1" w:name="_w5z3x8elbh8a" w:colFirst="0" w:colLast="0"/>
      <w:bookmarkEnd w:id="1"/>
      <w:r>
        <w:t>What is Children’s Dictionary</w:t>
      </w:r>
    </w:p>
    <w:p w14:paraId="42B8A6CB" w14:textId="77777777" w:rsidR="000340C1" w:rsidRDefault="000340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39A2E" w14:textId="77777777" w:rsidR="000340C1" w:rsidRDefault="000340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Children’s Dictionary</w:t>
      </w:r>
      <w:r>
        <w:rPr>
          <w:rFonts w:ascii="Roboto Mono" w:eastAsia="Roboto Mono" w:hAnsi="Roboto Mono" w:cs="Roboto Mono"/>
        </w:rPr>
        <w:t xml:space="preserve"> is specially designed for </w:t>
      </w:r>
      <w:r>
        <w:rPr>
          <w:rFonts w:ascii="Roboto Mono" w:eastAsia="Roboto Mono" w:hAnsi="Roboto Mono" w:cs="Roboto Mono"/>
          <w:b/>
        </w:rPr>
        <w:t>young users</w:t>
      </w:r>
      <w:r>
        <w:rPr>
          <w:rFonts w:ascii="Roboto Mono" w:eastAsia="Roboto Mono" w:hAnsi="Roboto Mono" w:cs="Roboto Mono"/>
        </w:rPr>
        <w:t xml:space="preserve">, typically between the ages of 5 and 12. It provides </w:t>
      </w:r>
      <w:r>
        <w:rPr>
          <w:rFonts w:ascii="Roboto Mono" w:eastAsia="Roboto Mono" w:hAnsi="Roboto Mono" w:cs="Roboto Mono"/>
          <w:b/>
        </w:rPr>
        <w:t>age-appropriate vocabulary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simplified definitions</w:t>
      </w:r>
      <w:r>
        <w:rPr>
          <w:rFonts w:ascii="Roboto Mono" w:eastAsia="Roboto Mono" w:hAnsi="Roboto Mono" w:cs="Roboto Mono"/>
        </w:rPr>
        <w:t xml:space="preserve">, and often </w:t>
      </w:r>
      <w:r>
        <w:rPr>
          <w:rFonts w:ascii="Roboto Mono" w:eastAsia="Roboto Mono" w:hAnsi="Roboto Mono" w:cs="Roboto Mono"/>
          <w:b/>
        </w:rPr>
        <w:t>colorful illustrations</w:t>
      </w:r>
      <w:r>
        <w:rPr>
          <w:rFonts w:ascii="Roboto Mono" w:eastAsia="Roboto Mono" w:hAnsi="Roboto Mono" w:cs="Roboto Mono"/>
        </w:rPr>
        <w:t xml:space="preserve"> to support early reading, comprehension, and language development.</w:t>
      </w:r>
    </w:p>
    <w:p w14:paraId="769EA7C8" w14:textId="77777777" w:rsidR="000340C1" w:rsidRDefault="000340C1">
      <w:r>
        <w:pict w14:anchorId="3EE17EB7">
          <v:rect id="_x0000_i1025" style="width:0;height:1.5pt" o:hralign="center" o:hrstd="t" o:hr="t" fillcolor="#a0a0a0" stroked="f"/>
        </w:pict>
      </w:r>
    </w:p>
    <w:p w14:paraId="3F979207" w14:textId="77777777" w:rsidR="000340C1" w:rsidRDefault="000340C1">
      <w:pPr>
        <w:pStyle w:val="Heading2"/>
        <w:keepNext w:val="0"/>
        <w:keepLines w:val="0"/>
        <w:spacing w:before="280"/>
      </w:pPr>
      <w:bookmarkStart w:id="2" w:name="_l2qu9h59f76r" w:colFirst="0" w:colLast="0"/>
      <w:bookmarkEnd w:id="2"/>
      <w:r>
        <w:t>🔹 Key Features of a Children’s Dictionary</w:t>
      </w:r>
    </w:p>
    <w:p w14:paraId="34C9DF73" w14:textId="77777777" w:rsidR="000340C1" w:rsidRDefault="000340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E0E80" w14:textId="77777777" w:rsidR="000340C1" w:rsidRDefault="000340C1">
      <w:r>
        <w:rPr>
          <w:noProof/>
        </w:rPr>
        <w:drawing>
          <wp:inline distT="114300" distB="114300" distL="114300" distR="114300" wp14:anchorId="740CB59F" wp14:editId="26A097D0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0340C1" w14:paraId="0C2ADB5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2887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AFB0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340C1" w14:paraId="0D1EE4B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66F3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5EC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 (early learners, primary school students)</w:t>
            </w:r>
          </w:p>
        </w:tc>
      </w:tr>
      <w:tr w:rsidR="000340C1" w14:paraId="27E598A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13F3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Selection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387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Age-appropriate, high-frequency, and foundational words</w:t>
            </w:r>
          </w:p>
        </w:tc>
      </w:tr>
      <w:tr w:rsidR="000340C1" w14:paraId="01A1A414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0DD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B12C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clear, often explained through familiar situations or analogies</w:t>
            </w:r>
          </w:p>
        </w:tc>
      </w:tr>
      <w:tr w:rsidR="000340C1" w14:paraId="4DE800D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447F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Aids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7C94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 illustrations, images, and color to support understanding</w:t>
            </w:r>
          </w:p>
        </w:tc>
      </w:tr>
      <w:tr w:rsidR="000340C1" w14:paraId="54BE6FC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E36A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Sentences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32E6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relatable, and child-friendly</w:t>
            </w:r>
          </w:p>
        </w:tc>
      </w:tr>
      <w:tr w:rsidR="000340C1" w14:paraId="3F56FD25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176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Layout &amp; Design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E31F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font, alphabet guides, fun elements (e.g., mascots, cartoons)</w:t>
            </w:r>
          </w:p>
        </w:tc>
      </w:tr>
      <w:tr w:rsidR="000340C1" w14:paraId="4897CD2B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48F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Educational Elements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DB02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 practice, pronunciation guides, spelling help</w:t>
            </w:r>
          </w:p>
        </w:tc>
      </w:tr>
    </w:tbl>
    <w:p w14:paraId="02A6C49D" w14:textId="77777777" w:rsidR="000340C1" w:rsidRDefault="000340C1">
      <w:r>
        <w:pict w14:anchorId="6BC719CE">
          <v:rect id="_x0000_i1026" style="width:0;height:1.5pt" o:hralign="center" o:hrstd="t" o:hr="t" fillcolor="#a0a0a0" stroked="f"/>
        </w:pict>
      </w:r>
    </w:p>
    <w:p w14:paraId="52D17448" w14:textId="77777777" w:rsidR="000340C1" w:rsidRDefault="000340C1">
      <w:pPr>
        <w:pStyle w:val="Heading2"/>
        <w:keepNext w:val="0"/>
        <w:keepLines w:val="0"/>
        <w:spacing w:before="280"/>
      </w:pPr>
      <w:bookmarkStart w:id="3" w:name="_f2k60i36g7fm" w:colFirst="0" w:colLast="0"/>
      <w:bookmarkEnd w:id="3"/>
      <w:r>
        <w:t>🔹 Examples of Children’s Dictionaries</w:t>
      </w:r>
    </w:p>
    <w:p w14:paraId="4866BF4E" w14:textId="77777777" w:rsidR="000340C1" w:rsidRDefault="000340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C5F951" w14:textId="77777777" w:rsidR="000340C1" w:rsidRDefault="000340C1">
      <w:r>
        <w:rPr>
          <w:noProof/>
        </w:rPr>
        <w:drawing>
          <wp:inline distT="114300" distB="114300" distL="114300" distR="114300" wp14:anchorId="79ECD48F" wp14:editId="0DA37587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9"/>
        <w:gridCol w:w="2151"/>
        <w:gridCol w:w="3820"/>
      </w:tblGrid>
      <w:tr w:rsidR="000340C1" w14:paraId="32405537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5411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007F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C653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Age Group / Notes</w:t>
            </w:r>
          </w:p>
        </w:tc>
      </w:tr>
      <w:tr w:rsidR="000340C1" w14:paraId="685DA140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EA9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Children’s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3A8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5C8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Targeted for 7–11 years; includes literacy support</w:t>
            </w:r>
          </w:p>
        </w:tc>
      </w:tr>
      <w:tr w:rsidR="000340C1" w14:paraId="46430CA8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7E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Merriam-Webster’s Elementary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56B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D02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36,000+ words; for grades 3–5</w:t>
            </w:r>
          </w:p>
        </w:tc>
      </w:tr>
      <w:tr w:rsidR="000340C1" w14:paraId="0EB5019C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747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First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584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0546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early learners (ages 5–7)</w:t>
            </w:r>
          </w:p>
        </w:tc>
      </w:tr>
      <w:tr w:rsidR="000340C1" w14:paraId="4C5BD7A1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737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DK Illustrated Children’s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AC7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Dorling Kindersley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4451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visual; great for visual learners</w:t>
            </w:r>
          </w:p>
        </w:tc>
      </w:tr>
      <w:tr w:rsidR="000340C1" w14:paraId="4B033015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0D3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First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972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A3C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Emphasizes early writing and reading support</w:t>
            </w:r>
          </w:p>
        </w:tc>
      </w:tr>
    </w:tbl>
    <w:p w14:paraId="54587C34" w14:textId="77777777" w:rsidR="000340C1" w:rsidRDefault="000340C1">
      <w:r>
        <w:pict w14:anchorId="5035E02E">
          <v:rect id="_x0000_i1027" style="width:0;height:1.5pt" o:hralign="center" o:hrstd="t" o:hr="t" fillcolor="#a0a0a0" stroked="f"/>
        </w:pict>
      </w:r>
    </w:p>
    <w:p w14:paraId="61A1CA47" w14:textId="77777777" w:rsidR="000340C1" w:rsidRDefault="000340C1">
      <w:pPr>
        <w:pStyle w:val="Heading2"/>
        <w:keepNext w:val="0"/>
        <w:keepLines w:val="0"/>
        <w:spacing w:before="280"/>
      </w:pPr>
      <w:bookmarkStart w:id="4" w:name="_pztkktws6zb5" w:colFirst="0" w:colLast="0"/>
      <w:bookmarkEnd w:id="4"/>
      <w:r>
        <w:t>🔹 Advantages</w:t>
      </w:r>
    </w:p>
    <w:p w14:paraId="16D9FB82" w14:textId="77777777" w:rsidR="000340C1" w:rsidRDefault="000340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926B6A" w14:textId="77777777" w:rsidR="000340C1" w:rsidRDefault="000340C1" w:rsidP="000340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early vocabulary acquisition</w:t>
      </w:r>
      <w:r>
        <w:rPr>
          <w:rFonts w:ascii="Roboto Mono" w:eastAsia="Roboto Mono" w:hAnsi="Roboto Mono" w:cs="Roboto Mono"/>
          <w:b/>
        </w:rPr>
        <w:br/>
      </w:r>
    </w:p>
    <w:p w14:paraId="632F9C65" w14:textId="77777777" w:rsidR="000340C1" w:rsidRDefault="000340C1" w:rsidP="00034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reading development and spelling</w:t>
      </w:r>
      <w:r>
        <w:rPr>
          <w:rFonts w:ascii="Roboto Mono" w:eastAsia="Roboto Mono" w:hAnsi="Roboto Mono" w:cs="Roboto Mono"/>
          <w:b/>
        </w:rPr>
        <w:br/>
      </w:r>
    </w:p>
    <w:p w14:paraId="348FB532" w14:textId="77777777" w:rsidR="000340C1" w:rsidRDefault="000340C1" w:rsidP="00034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Engages children with </w:t>
      </w:r>
      <w:r>
        <w:rPr>
          <w:rFonts w:ascii="Roboto Mono" w:eastAsia="Roboto Mono" w:hAnsi="Roboto Mono" w:cs="Roboto Mono"/>
          <w:b/>
        </w:rPr>
        <w:t>color, visuals, and fun examples</w:t>
      </w:r>
      <w:r>
        <w:rPr>
          <w:rFonts w:ascii="Roboto Mono" w:eastAsia="Roboto Mono" w:hAnsi="Roboto Mono" w:cs="Roboto Mono"/>
          <w:b/>
        </w:rPr>
        <w:br/>
      </w:r>
    </w:p>
    <w:p w14:paraId="0827053A" w14:textId="77777777" w:rsidR="000340C1" w:rsidRDefault="000340C1" w:rsidP="000340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a </w:t>
      </w:r>
      <w:r>
        <w:rPr>
          <w:rFonts w:ascii="Roboto Mono" w:eastAsia="Roboto Mono" w:hAnsi="Roboto Mono" w:cs="Roboto Mono"/>
          <w:b/>
        </w:rPr>
        <w:t>foundation for lifelong language learning</w:t>
      </w:r>
    </w:p>
    <w:p w14:paraId="5C002F2D" w14:textId="77777777" w:rsidR="000340C1" w:rsidRDefault="000340C1">
      <w:r>
        <w:pict w14:anchorId="3DE637BA">
          <v:rect id="_x0000_i1028" style="width:0;height:1.5pt" o:hralign="center" o:hrstd="t" o:hr="t" fillcolor="#a0a0a0" stroked="f"/>
        </w:pict>
      </w:r>
    </w:p>
    <w:p w14:paraId="0E1EB887" w14:textId="77777777" w:rsidR="000340C1" w:rsidRDefault="000340C1">
      <w:pPr>
        <w:pStyle w:val="Heading2"/>
        <w:keepNext w:val="0"/>
        <w:keepLines w:val="0"/>
        <w:spacing w:before="280"/>
      </w:pPr>
      <w:bookmarkStart w:id="5" w:name="_c2lcuznab6zs" w:colFirst="0" w:colLast="0"/>
      <w:bookmarkEnd w:id="5"/>
      <w:r>
        <w:t>🔹 Use Cases</w:t>
      </w:r>
    </w:p>
    <w:p w14:paraId="4B99CB17" w14:textId="77777777" w:rsidR="000340C1" w:rsidRDefault="000340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10619" w14:textId="77777777" w:rsidR="000340C1" w:rsidRDefault="000340C1" w:rsidP="000340C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education classrooms</w:t>
      </w:r>
      <w:r>
        <w:rPr>
          <w:rFonts w:ascii="Roboto Mono" w:eastAsia="Roboto Mono" w:hAnsi="Roboto Mono" w:cs="Roboto Mono"/>
          <w:b/>
        </w:rPr>
        <w:br/>
      </w:r>
    </w:p>
    <w:p w14:paraId="3623D7A2" w14:textId="77777777" w:rsidR="000340C1" w:rsidRDefault="000340C1" w:rsidP="000340C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At-home language development</w:t>
      </w:r>
      <w:r>
        <w:rPr>
          <w:rFonts w:ascii="Roboto Mono" w:eastAsia="Roboto Mono" w:hAnsi="Roboto Mono" w:cs="Roboto Mono"/>
          <w:b/>
        </w:rPr>
        <w:br/>
      </w:r>
    </w:p>
    <w:p w14:paraId="18142092" w14:textId="77777777" w:rsidR="000340C1" w:rsidRDefault="000340C1" w:rsidP="000340C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young learners</w:t>
      </w:r>
      <w:r>
        <w:rPr>
          <w:rFonts w:ascii="Roboto Mono" w:eastAsia="Roboto Mono" w:hAnsi="Roboto Mono" w:cs="Roboto Mono"/>
          <w:b/>
        </w:rPr>
        <w:br/>
      </w:r>
    </w:p>
    <w:p w14:paraId="573235CA" w14:textId="77777777" w:rsidR="000340C1" w:rsidRDefault="000340C1" w:rsidP="000340C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Children’s reading programs and libraries</w:t>
      </w:r>
    </w:p>
    <w:p w14:paraId="3C465B6D" w14:textId="77777777" w:rsidR="000340C1" w:rsidRDefault="000340C1">
      <w:r>
        <w:pict w14:anchorId="43F4AD71">
          <v:rect id="_x0000_i1029" style="width:0;height:1.5pt" o:hralign="center" o:hrstd="t" o:hr="t" fillcolor="#a0a0a0" stroked="f"/>
        </w:pict>
      </w:r>
    </w:p>
    <w:p w14:paraId="722E44A7" w14:textId="77777777" w:rsidR="000340C1" w:rsidRDefault="000340C1"/>
    <w:p w14:paraId="6AD4F0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428"/>
    <w:multiLevelType w:val="multilevel"/>
    <w:tmpl w:val="956E4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12B56"/>
    <w:multiLevelType w:val="multilevel"/>
    <w:tmpl w:val="93EC4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1579693">
    <w:abstractNumId w:val="1"/>
  </w:num>
  <w:num w:numId="2" w16cid:durableId="16286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C1"/>
    <w:rsid w:val="000340C1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F69C"/>
  <w15:chartTrackingRefBased/>
  <w15:docId w15:val="{74152B82-4C47-476A-B216-99920DC9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