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E33" w:rsidRDefault="00346E33">
      <w:pPr>
        <w:pStyle w:val="Heading1"/>
      </w:pPr>
      <w:bookmarkStart w:id="0" w:name="_vwj0f4nzmyp2" w:colFirst="0" w:colLast="0"/>
      <w:bookmarkEnd w:id="0"/>
      <w:r>
        <w:t>Technical Vocabulary</w:t>
      </w:r>
    </w:p>
    <w:p w:rsidR="00346E33" w:rsidRDefault="00346E33">
      <w:pPr>
        <w:pStyle w:val="Heading2"/>
      </w:pPr>
      <w:bookmarkStart w:id="1" w:name="_lult0m1oalrd" w:colFirst="0" w:colLast="0"/>
      <w:bookmarkEnd w:id="1"/>
      <w:r>
        <w:t>⚙️ What is Technical Vocabulary</w:t>
      </w:r>
    </w:p>
    <w:p w:rsidR="00346E33" w:rsidRDefault="00346E3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46E33" w:rsidRDefault="00346E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vocabulary</w:t>
      </w:r>
      <w:r>
        <w:rPr>
          <w:rFonts w:ascii="Roboto Mono" w:eastAsia="Roboto Mono" w:hAnsi="Roboto Mono" w:cs="Roboto Mono"/>
        </w:rPr>
        <w:t xml:space="preserve"> consists of specialized words and expressions used within a </w:t>
      </w:r>
      <w:r>
        <w:rPr>
          <w:rFonts w:ascii="Roboto Mono" w:eastAsia="Roboto Mono" w:hAnsi="Roboto Mono" w:cs="Roboto Mono"/>
          <w:b/>
        </w:rPr>
        <w:t>particular field or profession</w:t>
      </w:r>
      <w:r>
        <w:rPr>
          <w:rFonts w:ascii="Roboto Mono" w:eastAsia="Roboto Mono" w:hAnsi="Roboto Mono" w:cs="Roboto Mono"/>
        </w:rPr>
        <w:t xml:space="preserve">. These terms carry </w:t>
      </w:r>
      <w:r>
        <w:rPr>
          <w:rFonts w:ascii="Roboto Mono" w:eastAsia="Roboto Mono" w:hAnsi="Roboto Mono" w:cs="Roboto Mono"/>
          <w:b/>
        </w:rPr>
        <w:t>precise meanings</w:t>
      </w:r>
      <w:r>
        <w:rPr>
          <w:rFonts w:ascii="Roboto Mono" w:eastAsia="Roboto Mono" w:hAnsi="Roboto Mono" w:cs="Roboto Mono"/>
        </w:rPr>
        <w:t xml:space="preserve"> understood by experts or practitioners in that domain and are often </w:t>
      </w:r>
      <w:r>
        <w:rPr>
          <w:rFonts w:ascii="Roboto Mono" w:eastAsia="Roboto Mono" w:hAnsi="Roboto Mono" w:cs="Roboto Mono"/>
          <w:b/>
        </w:rPr>
        <w:t>not commonly used</w:t>
      </w:r>
      <w:r>
        <w:rPr>
          <w:rFonts w:ascii="Roboto Mono" w:eastAsia="Roboto Mono" w:hAnsi="Roboto Mono" w:cs="Roboto Mono"/>
        </w:rPr>
        <w:t xml:space="preserve"> in everyday conversation.</w:t>
      </w:r>
    </w:p>
    <w:p w:rsidR="00346E33" w:rsidRDefault="00346E33">
      <w:r>
        <w:pict>
          <v:rect id="_x0000_i1025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2" w:name="_jeymv986h5p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46E33" w:rsidRDefault="00346E33">
      <w:r>
        <w:rPr>
          <w:noProof/>
        </w:rPr>
        <w:drawing>
          <wp:inline distT="114300" distB="114300" distL="114300" distR="114300" wp14:anchorId="3A905EE2" wp14:editId="4F94D540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50"/>
      </w:tblGrid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reading, writing, listening, and speaking</w:t>
            </w:r>
          </w:p>
        </w:tc>
      </w:tr>
      <w:tr w:rsidR="00346E33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manuals, textbooks, professional communication, and technical reports</w:t>
            </w:r>
          </w:p>
        </w:tc>
      </w:tr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specific, often non-transferable to general contexts</w:t>
            </w:r>
          </w:p>
        </w:tc>
      </w:tr>
      <w:tr w:rsidR="00346E33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formal training, study, or on-the-job experience</w:t>
            </w:r>
          </w:p>
        </w:tc>
      </w:tr>
    </w:tbl>
    <w:p w:rsidR="00346E33" w:rsidRDefault="00346E33">
      <w:r>
        <w:pict>
          <v:rect id="_x0000_i1026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3" w:name="_v43ybufvqxz" w:colFirst="0" w:colLast="0"/>
      <w:bookmarkEnd w:id="3"/>
      <w:r>
        <w:t>🧠 Examples by Field: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46E33" w:rsidRDefault="00346E33">
      <w:r>
        <w:rPr>
          <w:noProof/>
        </w:rPr>
        <w:drawing>
          <wp:inline distT="114300" distB="114300" distL="114300" distR="114300" wp14:anchorId="1BC5C73A" wp14:editId="0D78C0C8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995"/>
      </w:tblGrid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Terms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tachycardia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Affidavit, tort, jurisdiction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Load-bearing, torque, thermodynamics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bytecode, API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Morphology, phoneme, syntax</w:t>
            </w:r>
          </w:p>
        </w:tc>
      </w:tr>
    </w:tbl>
    <w:p w:rsidR="00346E33" w:rsidRDefault="00346E33">
      <w:r>
        <w:pict>
          <v:rect id="_x0000_i1027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4" w:name="_oa247aj6eat9" w:colFirst="0" w:colLast="0"/>
      <w:bookmarkEnd w:id="4"/>
      <w:r>
        <w:t>👤 Who Uses It?</w:t>
      </w:r>
    </w:p>
    <w:p w:rsidR="00346E33" w:rsidRDefault="00346E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46E33" w:rsidRDefault="00346E33" w:rsidP="00346E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in technical or academic careers</w:t>
      </w:r>
      <w:r>
        <w:rPr>
          <w:rFonts w:ascii="Roboto Mono" w:eastAsia="Roboto Mono" w:hAnsi="Roboto Mono" w:cs="Roboto Mono"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in specialized programs</w:t>
      </w:r>
      <w:r>
        <w:rPr>
          <w:rFonts w:ascii="Roboto Mono" w:eastAsia="Roboto Mono" w:hAnsi="Roboto Mono" w:cs="Roboto Mono"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Researchers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scientists</w:t>
      </w:r>
      <w:r>
        <w:rPr>
          <w:rFonts w:ascii="Roboto Mono" w:eastAsia="Roboto Mono" w:hAnsi="Roboto Mono" w:cs="Roboto Mono"/>
          <w:b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and instruction readers</w:t>
      </w:r>
      <w:r>
        <w:rPr>
          <w:rFonts w:ascii="Roboto Mono" w:eastAsia="Roboto Mono" w:hAnsi="Roboto Mono" w:cs="Roboto Mono"/>
          <w:b/>
        </w:rPr>
        <w:br/>
      </w:r>
    </w:p>
    <w:p w:rsidR="00346E33" w:rsidRDefault="00346E33" w:rsidP="00346E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Industry experts</w:t>
      </w:r>
    </w:p>
    <w:p w:rsidR="00346E33" w:rsidRDefault="00346E33">
      <w:r>
        <w:pict>
          <v:rect id="_x0000_i1028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5" w:name="_emsgu9fnweda" w:colFirst="0" w:colLast="0"/>
      <w:bookmarkEnd w:id="5"/>
      <w:r>
        <w:t>📌 Related Vocabulary Types: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46E33" w:rsidRDefault="00346E33">
      <w:r>
        <w:rPr>
          <w:noProof/>
        </w:rPr>
        <w:drawing>
          <wp:inline distT="114300" distB="114300" distL="114300" distR="114300" wp14:anchorId="6C8881C9" wp14:editId="4BE7E0A6">
            <wp:extent cx="5943600" cy="160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6E33" w:rsidRDefault="00346E33"/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110"/>
        <w:gridCol w:w="3365"/>
      </w:tblGrid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“Catalyst” in chemistry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formal contexts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“Theory,” “analyze,” “evidence”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use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“Happy,” “walk,” “book”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Jargon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technical slang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“Bug” for software error</w:t>
            </w:r>
          </w:p>
        </w:tc>
      </w:tr>
    </w:tbl>
    <w:p w:rsidR="00346E33" w:rsidRDefault="00346E33">
      <w:r>
        <w:pict>
          <v:rect id="_x0000_i1029" style="width:0;height:1.5pt" o:hralign="center" o:hrstd="t" o:hr="t" fillcolor="#a0a0a0" stroked="f"/>
        </w:pict>
      </w:r>
    </w:p>
    <w:p w:rsidR="00346E33" w:rsidRDefault="00346E33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6E7"/>
    <w:multiLevelType w:val="multilevel"/>
    <w:tmpl w:val="FC5A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980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33"/>
    <w:rsid w:val="002D1F4F"/>
    <w:rsid w:val="00346E33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90B32-EA71-4773-9537-0DA9888C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