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A1E0" w14:textId="77777777" w:rsidR="00895A32" w:rsidRDefault="00895A32">
      <w:pPr>
        <w:pStyle w:val="Heading1"/>
      </w:pPr>
      <w:bookmarkStart w:id="0" w:name="_ycth84ub19gj" w:colFirst="0" w:colLast="0"/>
      <w:bookmarkEnd w:id="0"/>
      <w:r>
        <w:t>Types of Diction</w:t>
      </w:r>
    </w:p>
    <w:p w14:paraId="2FC2DE8D" w14:textId="77777777" w:rsidR="00895A32" w:rsidRDefault="00895A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jzst5v8eo7e7" w:colFirst="0" w:colLast="0"/>
      <w:bookmarkEnd w:id="1"/>
      <w:r>
        <w:rPr>
          <w:b/>
          <w:color w:val="000000"/>
          <w:sz w:val="26"/>
          <w:szCs w:val="26"/>
        </w:rPr>
        <w:t>🔸 1. Word Choice (Style)</w:t>
      </w:r>
    </w:p>
    <w:p w14:paraId="61E08855" w14:textId="77777777" w:rsidR="00895A32" w:rsidRDefault="00895A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DB1F29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formal, informal, poetic, technical, or emotionally charged</w:t>
      </w:r>
      <w:r>
        <w:rPr>
          <w:rFonts w:ascii="Roboto Mono" w:eastAsia="Roboto Mono" w:hAnsi="Roboto Mono" w:cs="Roboto Mono"/>
        </w:rPr>
        <w:t xml:space="preserve"> the language is.</w:t>
      </w:r>
    </w:p>
    <w:p w14:paraId="5A475284" w14:textId="77777777" w:rsidR="00895A32" w:rsidRDefault="00895A32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02B20546" wp14:editId="0280FEEA">
            <wp:extent cx="5943600" cy="530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20"/>
      </w:tblGrid>
      <w:tr w:rsidR="00895A32" w14:paraId="13ECFBB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7E12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7CDE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95A32" w14:paraId="5A04398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1FC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163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Professional, elevated language without contractions or slang</w:t>
            </w:r>
          </w:p>
        </w:tc>
      </w:tr>
      <w:tr w:rsidR="00895A32" w14:paraId="7CDE5E38" w14:textId="77777777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537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011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 and casual tone, may include contractions and everyday phrases</w:t>
            </w:r>
          </w:p>
        </w:tc>
      </w:tr>
      <w:tr w:rsidR="00895A32" w14:paraId="5F214346" w14:textId="77777777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7C6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A71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or group-specific informal expressions</w:t>
            </w:r>
          </w:p>
        </w:tc>
      </w:tr>
      <w:tr w:rsidR="00895A32" w14:paraId="48950C21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CDB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A86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informal, often generational or subcultural language</w:t>
            </w:r>
          </w:p>
        </w:tc>
      </w:tr>
      <w:tr w:rsidR="00895A32" w14:paraId="5369BB9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201D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F03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ideas and concepts that are not concrete or tangible</w:t>
            </w:r>
          </w:p>
        </w:tc>
      </w:tr>
      <w:tr w:rsidR="00895A32" w14:paraId="27C698E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5DD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77C5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Descriptive, sensory language referring to physical things</w:t>
            </w:r>
          </w:p>
        </w:tc>
      </w:tr>
      <w:tr w:rsidR="00895A32" w14:paraId="27713B9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DC0B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4AB7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Artistic and expressive word choice often used in literature or verse</w:t>
            </w:r>
          </w:p>
        </w:tc>
      </w:tr>
      <w:tr w:rsidR="00895A32" w14:paraId="6615995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623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0D2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Old-fashioned or outdated words</w:t>
            </w:r>
          </w:p>
        </w:tc>
      </w:tr>
      <w:tr w:rsidR="00895A32" w14:paraId="51117FF3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6D79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ABD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vocabulary used by professionals or experts</w:t>
            </w:r>
          </w:p>
        </w:tc>
      </w:tr>
      <w:tr w:rsidR="00895A32" w14:paraId="5AFDFAE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635F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020A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terms used in instruction or explanation</w:t>
            </w:r>
          </w:p>
        </w:tc>
      </w:tr>
      <w:tr w:rsidR="00895A32" w14:paraId="1B4E627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050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Didactic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7FBD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Instructional or moralizing tone</w:t>
            </w:r>
          </w:p>
        </w:tc>
      </w:tr>
      <w:tr w:rsidR="00895A32" w14:paraId="55BC0C6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F27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1EB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Overly academic or scholarly language</w:t>
            </w:r>
          </w:p>
        </w:tc>
      </w:tr>
      <w:tr w:rsidR="00895A32" w14:paraId="6812B2D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8E8E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ADD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Straightforward, unembellished word choice</w:t>
            </w:r>
          </w:p>
        </w:tc>
      </w:tr>
      <w:tr w:rsidR="00895A32" w14:paraId="7D483A7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187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DEC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designed to provoke emotion</w:t>
            </w:r>
          </w:p>
        </w:tc>
      </w:tr>
      <w:tr w:rsidR="00895A32" w14:paraId="009A25F0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5CE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6E44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direct, and clear vocabulary</w:t>
            </w:r>
          </w:p>
        </w:tc>
      </w:tr>
    </w:tbl>
    <w:p w14:paraId="34AE05A3" w14:textId="77777777" w:rsidR="00895A32" w:rsidRDefault="00895A32">
      <w:r>
        <w:pict w14:anchorId="29BFF821">
          <v:rect id="_x0000_i1025" style="width:0;height:1.5pt" o:hralign="center" o:hrstd="t" o:hr="t" fillcolor="#a0a0a0" stroked="f"/>
        </w:pict>
      </w:r>
    </w:p>
    <w:p w14:paraId="131B0075" w14:textId="77777777" w:rsidR="00895A32" w:rsidRDefault="00895A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xeolwp1ywd0t" w:colFirst="0" w:colLast="0"/>
      <w:bookmarkEnd w:id="2"/>
      <w:r>
        <w:rPr>
          <w:b/>
          <w:color w:val="000000"/>
          <w:sz w:val="26"/>
          <w:szCs w:val="26"/>
        </w:rPr>
        <w:t>🔸 2. Pronunciation (Speech Clarity)</w:t>
      </w:r>
    </w:p>
    <w:p w14:paraId="0DED3700" w14:textId="77777777" w:rsidR="00895A32" w:rsidRDefault="00895A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3B674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Refers to </w:t>
      </w:r>
      <w:r>
        <w:rPr>
          <w:rFonts w:ascii="Roboto Mono" w:eastAsia="Roboto Mono" w:hAnsi="Roboto Mono" w:cs="Roboto Mono"/>
          <w:b/>
        </w:rPr>
        <w:t>how clearly and correctly words are spoken</w:t>
      </w:r>
      <w:r>
        <w:rPr>
          <w:rFonts w:ascii="Roboto Mono" w:eastAsia="Roboto Mono" w:hAnsi="Roboto Mono" w:cs="Roboto Mono"/>
        </w:rPr>
        <w:t xml:space="preserve">, often relevant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>, not written.</w:t>
      </w:r>
    </w:p>
    <w:p w14:paraId="6C5B7237" w14:textId="77777777" w:rsidR="00895A32" w:rsidRDefault="00895A32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449EDF67" wp14:editId="1DED4750">
            <wp:extent cx="5943600" cy="2286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6095"/>
      </w:tblGrid>
      <w:tr w:rsidR="00895A32" w14:paraId="6235A40A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AA0F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C183" w14:textId="77777777" w:rsidR="00895A32" w:rsidRDefault="00895A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95A32" w14:paraId="6A2DB52D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119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Pronunciation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8E4C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articulated accurately with correct phonetic delivery (standard diction)</w:t>
            </w:r>
          </w:p>
        </w:tc>
      </w:tr>
      <w:tr w:rsidR="00895A32" w14:paraId="2D9EA301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68B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 or Imprecise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D5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spoken unclearly, often reducing speech clarity</w:t>
            </w:r>
          </w:p>
        </w:tc>
      </w:tr>
      <w:tr w:rsidR="00895A32" w14:paraId="0B663048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3362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Regional/Accented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FE2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 reflects geographic or cultural origin (e.g., dialects)</w:t>
            </w:r>
          </w:p>
        </w:tc>
      </w:tr>
      <w:tr w:rsidR="00895A32" w14:paraId="6771EBEA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54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Affectation or Theatrical Diction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6456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Over-enunciated or stylized pronunciation, sometimes artificial</w:t>
            </w:r>
          </w:p>
        </w:tc>
      </w:tr>
      <w:tr w:rsidR="00895A32" w14:paraId="25339471" w14:textId="77777777">
        <w:trPr>
          <w:trHeight w:val="78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6473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Casual/Relaxed Pronunciation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4D98" w14:textId="77777777" w:rsidR="00895A32" w:rsidRDefault="00895A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 with contractions and informal reductions (e.g., “gonna”)</w:t>
            </w:r>
          </w:p>
        </w:tc>
      </w:tr>
    </w:tbl>
    <w:p w14:paraId="46D26CD2" w14:textId="77777777" w:rsidR="00895A32" w:rsidRDefault="00895A32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🗣️ </w:t>
      </w:r>
      <w:r>
        <w:rPr>
          <w:rFonts w:ascii="Roboto Mono" w:eastAsia="Roboto Mono" w:hAnsi="Roboto Mono" w:cs="Roboto Mono"/>
          <w:i/>
        </w:rPr>
        <w:t xml:space="preserve">These aspects of pronunciation often affect how </w:t>
      </w:r>
      <w:r>
        <w:rPr>
          <w:rFonts w:ascii="Roboto Mono" w:eastAsia="Roboto Mono" w:hAnsi="Roboto Mono" w:cs="Roboto Mono"/>
          <w:b/>
          <w:i/>
        </w:rPr>
        <w:t>formal, credible, or approachable</w:t>
      </w:r>
      <w:r>
        <w:rPr>
          <w:rFonts w:ascii="Roboto Mono" w:eastAsia="Roboto Mono" w:hAnsi="Roboto Mono" w:cs="Roboto Mono"/>
          <w:i/>
        </w:rPr>
        <w:t xml:space="preserve"> a speaker sounds.</w:t>
      </w:r>
    </w:p>
    <w:p w14:paraId="11A58FDB" w14:textId="77777777" w:rsidR="00895A32" w:rsidRDefault="00895A32">
      <w:r>
        <w:pict w14:anchorId="32D59A2F">
          <v:rect id="_x0000_i1026" style="width:0;height:1.5pt" o:hralign="center" o:hrstd="t" o:hr="t" fillcolor="#a0a0a0" stroked="f"/>
        </w:pict>
      </w:r>
    </w:p>
    <w:p w14:paraId="178C76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32"/>
    <w:rsid w:val="002D1F4F"/>
    <w:rsid w:val="00711B4D"/>
    <w:rsid w:val="008952B3"/>
    <w:rsid w:val="00895A32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2B47"/>
  <w15:chartTrackingRefBased/>
  <w15:docId w15:val="{BF37C5FE-FC77-4D46-B2CA-4CB16379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