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BEAA" w14:textId="77777777" w:rsidR="00EA194B" w:rsidRDefault="00EA194B">
      <w:pPr>
        <w:pStyle w:val="Heading1"/>
      </w:pPr>
      <w:bookmarkStart w:id="0" w:name="_qafm1635d46" w:colFirst="0" w:colLast="0"/>
      <w:bookmarkEnd w:id="0"/>
      <w:r>
        <w:t>Partial Synonyms</w:t>
      </w:r>
    </w:p>
    <w:p w14:paraId="13713B41" w14:textId="77777777" w:rsidR="00EA194B" w:rsidRDefault="00EA194B">
      <w:pPr>
        <w:pStyle w:val="Heading2"/>
      </w:pPr>
      <w:bookmarkStart w:id="1" w:name="_s7vk9rr63zly" w:colFirst="0" w:colLast="0"/>
      <w:bookmarkEnd w:id="1"/>
      <w:r>
        <w:t>🔹 What is Partial Synonyms</w:t>
      </w:r>
    </w:p>
    <w:p w14:paraId="79FAE8A1" w14:textId="77777777" w:rsidR="00EA194B" w:rsidRDefault="00EA19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BB5549" w14:textId="77777777" w:rsidR="00EA194B" w:rsidRDefault="00EA19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Partial synonyms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words that share similar meanings</w:t>
      </w:r>
      <w:r>
        <w:rPr>
          <w:rFonts w:ascii="Roboto Mono" w:eastAsia="Roboto Mono" w:hAnsi="Roboto Mono" w:cs="Roboto Mono"/>
        </w:rPr>
        <w:t xml:space="preserve"> but </w:t>
      </w:r>
      <w:r>
        <w:rPr>
          <w:rFonts w:ascii="Roboto Mono" w:eastAsia="Roboto Mono" w:hAnsi="Roboto Mono" w:cs="Roboto Mono"/>
          <w:b/>
        </w:rPr>
        <w:t>are not identical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all contexts, tone, usage, or connotation</w:t>
      </w:r>
      <w:r>
        <w:rPr>
          <w:rFonts w:ascii="Roboto Mono" w:eastAsia="Roboto Mono" w:hAnsi="Roboto Mono" w:cs="Roboto Mono"/>
        </w:rPr>
        <w:t>.</w:t>
      </w:r>
    </w:p>
    <w:p w14:paraId="12C3A179" w14:textId="77777777" w:rsidR="00EA194B" w:rsidRDefault="00EA194B">
      <w:r>
        <w:pict w14:anchorId="04D5887D">
          <v:rect id="_x0000_i1025" style="width:0;height:1.5pt" o:hralign="center" o:hrstd="t" o:hr="t" fillcolor="#a0a0a0" stroked="f"/>
        </w:pict>
      </w:r>
    </w:p>
    <w:p w14:paraId="76164B29" w14:textId="77777777" w:rsidR="00EA194B" w:rsidRDefault="00EA194B">
      <w:pPr>
        <w:pStyle w:val="Heading2"/>
        <w:keepNext w:val="0"/>
        <w:keepLines w:val="0"/>
        <w:spacing w:before="280"/>
      </w:pPr>
      <w:bookmarkStart w:id="2" w:name="_l5y3vqyt1i13" w:colFirst="0" w:colLast="0"/>
      <w:bookmarkEnd w:id="2"/>
      <w:r>
        <w:t>🧠 Definition:</w:t>
      </w:r>
    </w:p>
    <w:p w14:paraId="504E6A8A" w14:textId="77777777" w:rsidR="00EA194B" w:rsidRDefault="00EA19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5A19B4" w14:textId="77777777" w:rsidR="00EA194B" w:rsidRDefault="00EA194B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Partial synonyms</w:t>
      </w:r>
      <w:r>
        <w:rPr>
          <w:rFonts w:ascii="Roboto Mono" w:eastAsia="Roboto Mono" w:hAnsi="Roboto Mono" w:cs="Roboto Mono"/>
        </w:rPr>
        <w:t xml:space="preserve"> are words that mean </w:t>
      </w:r>
      <w:r>
        <w:rPr>
          <w:rFonts w:ascii="Roboto Mono" w:eastAsia="Roboto Mono" w:hAnsi="Roboto Mono" w:cs="Roboto Mono"/>
          <w:b/>
        </w:rPr>
        <w:t>almost the same thing</w:t>
      </w:r>
      <w:r>
        <w:rPr>
          <w:rFonts w:ascii="Roboto Mono" w:eastAsia="Roboto Mono" w:hAnsi="Roboto Mono" w:cs="Roboto Mono"/>
        </w:rPr>
        <w:t xml:space="preserve"> in some situations but </w:t>
      </w:r>
      <w:r>
        <w:rPr>
          <w:rFonts w:ascii="Roboto Mono" w:eastAsia="Roboto Mono" w:hAnsi="Roboto Mono" w:cs="Roboto Mono"/>
          <w:b/>
        </w:rPr>
        <w:t>cannot always be used interchangeably</w:t>
      </w:r>
      <w:r>
        <w:rPr>
          <w:rFonts w:ascii="Roboto Mono" w:eastAsia="Roboto Mono" w:hAnsi="Roboto Mono" w:cs="Roboto Mono"/>
        </w:rPr>
        <w:t xml:space="preserve"> due to differences in </w:t>
      </w:r>
      <w:r>
        <w:rPr>
          <w:rFonts w:ascii="Roboto Mono" w:eastAsia="Roboto Mono" w:hAnsi="Roboto Mono" w:cs="Roboto Mono"/>
          <w:b/>
        </w:rPr>
        <w:t>register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nuance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collocation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grammatical behavior</w:t>
      </w:r>
      <w:r>
        <w:rPr>
          <w:rFonts w:ascii="Roboto Mono" w:eastAsia="Roboto Mono" w:hAnsi="Roboto Mono" w:cs="Roboto Mono"/>
        </w:rPr>
        <w:t>.</w:t>
      </w:r>
    </w:p>
    <w:p w14:paraId="7A990BF8" w14:textId="77777777" w:rsidR="00EA194B" w:rsidRDefault="00EA194B">
      <w:r>
        <w:pict w14:anchorId="0EE1E6A0">
          <v:rect id="_x0000_i1026" style="width:0;height:1.5pt" o:hralign="center" o:hrstd="t" o:hr="t" fillcolor="#a0a0a0" stroked="f"/>
        </w:pict>
      </w:r>
    </w:p>
    <w:p w14:paraId="5C6D136A" w14:textId="77777777" w:rsidR="00EA194B" w:rsidRDefault="00EA194B">
      <w:pPr>
        <w:pStyle w:val="Heading2"/>
        <w:keepNext w:val="0"/>
        <w:keepLines w:val="0"/>
        <w:spacing w:before="280"/>
      </w:pPr>
      <w:bookmarkStart w:id="3" w:name="_64a03cis8f3q" w:colFirst="0" w:colLast="0"/>
      <w:bookmarkEnd w:id="3"/>
      <w:r>
        <w:t>📌 Key Features of Partial Synonyms:</w:t>
      </w:r>
    </w:p>
    <w:p w14:paraId="5F8EC01E" w14:textId="77777777" w:rsidR="00EA194B" w:rsidRDefault="00EA19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D2D59" w14:textId="77777777" w:rsidR="00EA194B" w:rsidRDefault="00EA194B">
      <w:r>
        <w:rPr>
          <w:noProof/>
        </w:rPr>
        <w:drawing>
          <wp:inline distT="114300" distB="114300" distL="114300" distR="114300" wp14:anchorId="78D4428E" wp14:editId="020A48FC">
            <wp:extent cx="5943600" cy="1206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6395"/>
      </w:tblGrid>
      <w:tr w:rsidR="00EA194B" w14:paraId="68639E0E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158C5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4233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A194B" w14:paraId="2E939B6E" w14:textId="77777777">
        <w:trPr>
          <w:trHeight w:val="500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35EC5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Similar Meaning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783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 share a core meaning, but differ in detail</w:t>
            </w:r>
          </w:p>
        </w:tc>
      </w:tr>
      <w:tr w:rsidR="00EA194B" w14:paraId="75F1B730" w14:textId="77777777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E900B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 Fully Interchangeable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8E1F7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Cannot be used in all the same contexts</w:t>
            </w:r>
          </w:p>
        </w:tc>
      </w:tr>
      <w:tr w:rsidR="00EA194B" w14:paraId="7D2647AB" w14:textId="77777777">
        <w:trPr>
          <w:trHeight w:val="78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B362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Differences May Include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95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Tone, formality, emotional color, usage context, collocation patterns</w:t>
            </w:r>
          </w:p>
        </w:tc>
      </w:tr>
    </w:tbl>
    <w:p w14:paraId="409856F1" w14:textId="77777777" w:rsidR="00EA194B" w:rsidRDefault="00EA194B">
      <w:r>
        <w:pict w14:anchorId="0B5938FB">
          <v:rect id="_x0000_i1027" style="width:0;height:1.5pt" o:hralign="center" o:hrstd="t" o:hr="t" fillcolor="#a0a0a0" stroked="f"/>
        </w:pict>
      </w:r>
    </w:p>
    <w:p w14:paraId="2F4C4414" w14:textId="77777777" w:rsidR="00EA194B" w:rsidRDefault="00EA194B">
      <w:pPr>
        <w:pStyle w:val="Heading2"/>
        <w:keepNext w:val="0"/>
        <w:keepLines w:val="0"/>
        <w:spacing w:before="280"/>
      </w:pPr>
      <w:bookmarkStart w:id="4" w:name="_d19ikgjyakjj" w:colFirst="0" w:colLast="0"/>
      <w:bookmarkEnd w:id="4"/>
      <w:r>
        <w:t>📚 Examples of Partial Synonyms:</w:t>
      </w:r>
    </w:p>
    <w:p w14:paraId="1BDC75A8" w14:textId="77777777" w:rsidR="00EA194B" w:rsidRDefault="00EA19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9A5EF5" w14:textId="77777777" w:rsidR="00EA194B" w:rsidRDefault="00EA194B">
      <w:r>
        <w:rPr>
          <w:noProof/>
        </w:rPr>
        <w:drawing>
          <wp:inline distT="114300" distB="114300" distL="114300" distR="114300" wp14:anchorId="5F9EA7B6" wp14:editId="6494EBDA">
            <wp:extent cx="5943600" cy="2425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370"/>
        <w:gridCol w:w="6920"/>
      </w:tblGrid>
      <w:tr w:rsidR="00EA194B" w14:paraId="5E7C9D49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CE4D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C05AA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0C3F" w14:textId="77777777" w:rsidR="00EA194B" w:rsidRDefault="00EA19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Comment / Example</w:t>
            </w:r>
          </w:p>
        </w:tc>
      </w:tr>
      <w:tr w:rsidR="00EA194B" w14:paraId="4C4621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ACF8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A8B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Large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C53C3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“Big brother” vs “large brother”</w:t>
            </w:r>
            <w:r>
              <w:rPr>
                <w:rFonts w:ascii="Nova Mono" w:eastAsia="Nova Mono" w:hAnsi="Nova Mono" w:cs="Nova Mono"/>
              </w:rPr>
              <w:t xml:space="preserve"> → not interchangeable in all cases</w:t>
            </w:r>
          </w:p>
        </w:tc>
      </w:tr>
      <w:tr w:rsidR="00EA194B" w14:paraId="4E73B7DB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062E1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Ask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E2D2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Request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FBB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“I ask you to leave” (neutral), “I request your presence” (formal)</w:t>
            </w:r>
          </w:p>
        </w:tc>
      </w:tr>
      <w:tr w:rsidR="00EA194B" w14:paraId="21F6245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1299F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832A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Finish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CA43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“Let’s finish dinner” vs “Let’s end dinner”</w:t>
            </w:r>
            <w:r>
              <w:rPr>
                <w:rFonts w:ascii="Nova Mono" w:eastAsia="Nova Mono" w:hAnsi="Nova Mono" w:cs="Nova Mono"/>
              </w:rPr>
              <w:t xml:space="preserve"> → different nuance</w:t>
            </w:r>
          </w:p>
        </w:tc>
      </w:tr>
      <w:tr w:rsidR="00EA194B" w14:paraId="6966B956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BDED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Begin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0A669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Commence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EEED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“Begin a project” is common; “commence” is more formal</w:t>
            </w:r>
          </w:p>
        </w:tc>
      </w:tr>
      <w:tr w:rsidR="00EA194B" w14:paraId="51823DA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0FDC6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House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4D20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Home</w:t>
            </w:r>
          </w:p>
        </w:tc>
        <w:tc>
          <w:tcPr>
            <w:tcW w:w="6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FA74F" w14:textId="77777777" w:rsidR="00EA194B" w:rsidRDefault="00EA19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“House” = physical structure; “home” = emotional/functional space</w:t>
            </w:r>
          </w:p>
        </w:tc>
      </w:tr>
    </w:tbl>
    <w:p w14:paraId="0C83A269" w14:textId="77777777" w:rsidR="00EA194B" w:rsidRDefault="00EA194B">
      <w:r>
        <w:pict w14:anchorId="78EBB924">
          <v:rect id="_x0000_i1028" style="width:0;height:1.5pt" o:hralign="center" o:hrstd="t" o:hr="t" fillcolor="#a0a0a0" stroked="f"/>
        </w:pict>
      </w:r>
    </w:p>
    <w:p w14:paraId="30FA43DA" w14:textId="77777777" w:rsidR="00EA194B" w:rsidRDefault="00EA194B">
      <w:pPr>
        <w:pStyle w:val="Heading2"/>
        <w:keepNext w:val="0"/>
        <w:keepLines w:val="0"/>
        <w:spacing w:before="280"/>
      </w:pPr>
      <w:bookmarkStart w:id="5" w:name="_gzzwgurepvkt" w:colFirst="0" w:colLast="0"/>
      <w:bookmarkEnd w:id="5"/>
      <w:r>
        <w:t>🧠 Why They're Important:</w:t>
      </w:r>
    </w:p>
    <w:p w14:paraId="0C09D465" w14:textId="77777777" w:rsidR="00EA194B" w:rsidRDefault="00EA194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25E421" w14:textId="77777777" w:rsidR="00EA194B" w:rsidRDefault="00EA194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Understanding partial synonyms helps:</w:t>
      </w:r>
    </w:p>
    <w:p w14:paraId="78ADC417" w14:textId="77777777" w:rsidR="00EA194B" w:rsidRDefault="00EA194B" w:rsidP="00EA194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Improve </w:t>
      </w:r>
      <w:r>
        <w:rPr>
          <w:rFonts w:ascii="Roboto Mono" w:eastAsia="Roboto Mono" w:hAnsi="Roboto Mono" w:cs="Roboto Mono"/>
          <w:b/>
        </w:rPr>
        <w:t>precision</w:t>
      </w:r>
      <w:r>
        <w:rPr>
          <w:rFonts w:ascii="Roboto Mono" w:eastAsia="Roboto Mono" w:hAnsi="Roboto Mono" w:cs="Roboto Mono"/>
        </w:rPr>
        <w:t xml:space="preserve"> in word choice</w:t>
      </w:r>
      <w:r>
        <w:rPr>
          <w:rFonts w:ascii="Roboto Mono" w:eastAsia="Roboto Mono" w:hAnsi="Roboto Mono" w:cs="Roboto Mono"/>
        </w:rPr>
        <w:br/>
      </w:r>
    </w:p>
    <w:p w14:paraId="3D489B2B" w14:textId="77777777" w:rsidR="00EA194B" w:rsidRDefault="00EA194B" w:rsidP="00EA194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Avoid awkward or incorrect usage</w:t>
      </w:r>
      <w:r>
        <w:rPr>
          <w:rFonts w:ascii="Roboto Mono" w:eastAsia="Roboto Mono" w:hAnsi="Roboto Mono" w:cs="Roboto Mono"/>
        </w:rPr>
        <w:br/>
      </w:r>
    </w:p>
    <w:p w14:paraId="2575A15B" w14:textId="77777777" w:rsidR="00EA194B" w:rsidRDefault="00EA194B" w:rsidP="00EA194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Enhance </w:t>
      </w:r>
      <w:r>
        <w:rPr>
          <w:rFonts w:ascii="Roboto Mono" w:eastAsia="Roboto Mono" w:hAnsi="Roboto Mono" w:cs="Roboto Mono"/>
          <w:b/>
        </w:rPr>
        <w:t>style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in writing and speaking</w:t>
      </w:r>
    </w:p>
    <w:p w14:paraId="2CBBE6A4" w14:textId="77777777" w:rsidR="00EA194B" w:rsidRDefault="00EA194B">
      <w:r>
        <w:pict w14:anchorId="062A909E">
          <v:rect id="_x0000_i1029" style="width:0;height:1.5pt" o:hralign="center" o:hrstd="t" o:hr="t" fillcolor="#a0a0a0" stroked="f"/>
        </w:pict>
      </w:r>
    </w:p>
    <w:p w14:paraId="3F8BFF77" w14:textId="77777777" w:rsidR="00EA194B" w:rsidRDefault="00EA194B"/>
    <w:p w14:paraId="0543BBD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038F"/>
    <w:multiLevelType w:val="multilevel"/>
    <w:tmpl w:val="7D6E89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152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4B"/>
    <w:rsid w:val="002D1F4F"/>
    <w:rsid w:val="00711B4D"/>
    <w:rsid w:val="008952B3"/>
    <w:rsid w:val="00A70480"/>
    <w:rsid w:val="00EA194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B25A"/>
  <w15:chartTrackingRefBased/>
  <w15:docId w15:val="{3EF653AE-7FBE-468A-AC2A-B3DDAD41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