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D8FF" w14:textId="77777777" w:rsidR="00A36047" w:rsidRDefault="00A36047">
      <w:pPr>
        <w:pStyle w:val="Heading1"/>
      </w:pPr>
      <w:bookmarkStart w:id="0" w:name="_bhnlofijsls0" w:colFirst="0" w:colLast="0"/>
      <w:bookmarkEnd w:id="0"/>
      <w:r>
        <w:t>Directional Antonyms</w:t>
      </w:r>
    </w:p>
    <w:p w14:paraId="5EED9A02" w14:textId="77777777" w:rsidR="00A36047" w:rsidRDefault="00A36047">
      <w:pPr>
        <w:pStyle w:val="Heading2"/>
      </w:pPr>
      <w:bookmarkStart w:id="1" w:name="_e3yvjuriaosx" w:colFirst="0" w:colLast="0"/>
      <w:bookmarkEnd w:id="1"/>
      <w:r>
        <w:t>🔹 What is Directional Antonyms</w:t>
      </w:r>
    </w:p>
    <w:p w14:paraId="5C3A23BA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99114" w14:textId="77777777" w:rsidR="00A36047" w:rsidRDefault="00A360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Directional antonyms</w:t>
      </w:r>
      <w:r>
        <w:rPr>
          <w:rFonts w:ascii="Roboto Mono" w:eastAsia="Roboto Mono" w:hAnsi="Roboto Mono" w:cs="Roboto Mono"/>
        </w:rPr>
        <w:t xml:space="preserve"> are word pairs that refer to </w:t>
      </w:r>
      <w:r>
        <w:rPr>
          <w:rFonts w:ascii="Roboto Mono" w:eastAsia="Roboto Mono" w:hAnsi="Roboto Mono" w:cs="Roboto Mono"/>
          <w:b/>
        </w:rPr>
        <w:t>opposite directions or orientations</w:t>
      </w:r>
      <w:r>
        <w:rPr>
          <w:rFonts w:ascii="Roboto Mono" w:eastAsia="Roboto Mono" w:hAnsi="Roboto Mono" w:cs="Roboto Mono"/>
        </w:rPr>
        <w:t xml:space="preserve"> in space, movement, or position. They often describe </w:t>
      </w:r>
      <w:r>
        <w:rPr>
          <w:rFonts w:ascii="Roboto Mono" w:eastAsia="Roboto Mono" w:hAnsi="Roboto Mono" w:cs="Roboto Mono"/>
          <w:b/>
        </w:rPr>
        <w:t>physical or abstract directions</w:t>
      </w:r>
      <w:r>
        <w:rPr>
          <w:rFonts w:ascii="Roboto Mono" w:eastAsia="Roboto Mono" w:hAnsi="Roboto Mono" w:cs="Roboto Mono"/>
        </w:rPr>
        <w:t xml:space="preserve"> that can be reversed.</w:t>
      </w:r>
    </w:p>
    <w:p w14:paraId="7BBF856D" w14:textId="77777777" w:rsidR="00A36047" w:rsidRDefault="00A36047">
      <w:r>
        <w:pict w14:anchorId="26FDD0ED">
          <v:rect id="_x0000_i1025" style="width:0;height:1.5pt" o:hralign="center" o:hrstd="t" o:hr="t" fillcolor="#a0a0a0" stroked="f"/>
        </w:pict>
      </w:r>
    </w:p>
    <w:p w14:paraId="7D6EACA4" w14:textId="77777777" w:rsidR="00A36047" w:rsidRDefault="00A36047">
      <w:pPr>
        <w:pStyle w:val="Heading2"/>
        <w:keepNext w:val="0"/>
        <w:keepLines w:val="0"/>
        <w:spacing w:before="280"/>
      </w:pPr>
      <w:bookmarkStart w:id="2" w:name="_82m7u7j1z05t" w:colFirst="0" w:colLast="0"/>
      <w:bookmarkEnd w:id="2"/>
      <w:r>
        <w:t>🧠 Definition:</w:t>
      </w:r>
    </w:p>
    <w:p w14:paraId="19E20E22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450040" w14:textId="77777777" w:rsidR="00A36047" w:rsidRDefault="00A3604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Directional antonyms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opposite directions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space, movement, or order</w:t>
      </w:r>
      <w:r>
        <w:rPr>
          <w:rFonts w:ascii="Roboto Mono" w:eastAsia="Roboto Mono" w:hAnsi="Roboto Mono" w:cs="Roboto Mono"/>
        </w:rPr>
        <w:t xml:space="preserve"> and are often used in pairs that suggest a change or reversal.</w:t>
      </w:r>
    </w:p>
    <w:p w14:paraId="42275F2E" w14:textId="77777777" w:rsidR="00A36047" w:rsidRDefault="00A36047">
      <w:r>
        <w:pict w14:anchorId="7244EEAF">
          <v:rect id="_x0000_i1026" style="width:0;height:1.5pt" o:hralign="center" o:hrstd="t" o:hr="t" fillcolor="#a0a0a0" stroked="f"/>
        </w:pict>
      </w:r>
    </w:p>
    <w:p w14:paraId="7B7B4FEF" w14:textId="77777777" w:rsidR="00A36047" w:rsidRDefault="00A36047">
      <w:pPr>
        <w:pStyle w:val="Heading2"/>
        <w:keepNext w:val="0"/>
        <w:keepLines w:val="0"/>
        <w:spacing w:before="280"/>
      </w:pPr>
      <w:bookmarkStart w:id="3" w:name="_lcvq8sv4cydx" w:colFirst="0" w:colLast="0"/>
      <w:bookmarkEnd w:id="3"/>
      <w:r>
        <w:t>📌 Key Characteristics:</w:t>
      </w:r>
    </w:p>
    <w:p w14:paraId="44B67710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288BD" w14:textId="77777777" w:rsidR="00A36047" w:rsidRDefault="00A36047">
      <w:r>
        <w:rPr>
          <w:noProof/>
        </w:rPr>
        <w:drawing>
          <wp:inline distT="114300" distB="114300" distL="114300" distR="114300" wp14:anchorId="0BF0B935" wp14:editId="2CFDE4AC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6050"/>
      </w:tblGrid>
      <w:tr w:rsidR="00A36047" w14:paraId="60BBFEFB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9207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E871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36047" w14:paraId="2EB8CF9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CB6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 or movement-based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4806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 direction, location, or orientation</w:t>
            </w:r>
          </w:p>
        </w:tc>
      </w:tr>
      <w:tr w:rsidR="00A36047" w14:paraId="79FE899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C3A7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Often reversible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917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switch or move between them</w:t>
            </w:r>
          </w:p>
        </w:tc>
      </w:tr>
      <w:tr w:rsidR="00A36047" w14:paraId="01030AD2" w14:textId="77777777">
        <w:trPr>
          <w:trHeight w:val="78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927E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literal or metaphorical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B26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(e.g., "up/down") or abstract (e.g., "increase/decrease")</w:t>
            </w:r>
          </w:p>
        </w:tc>
      </w:tr>
      <w:tr w:rsidR="00A36047" w14:paraId="09DD7BF4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BA2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also be relational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8BC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overlap with relational antonyms in certain contexts</w:t>
            </w:r>
          </w:p>
        </w:tc>
      </w:tr>
    </w:tbl>
    <w:p w14:paraId="10E8F764" w14:textId="77777777" w:rsidR="00A36047" w:rsidRDefault="00A36047">
      <w:r>
        <w:pict w14:anchorId="5985A091">
          <v:rect id="_x0000_i1027" style="width:0;height:1.5pt" o:hralign="center" o:hrstd="t" o:hr="t" fillcolor="#a0a0a0" stroked="f"/>
        </w:pict>
      </w:r>
    </w:p>
    <w:p w14:paraId="54677033" w14:textId="77777777" w:rsidR="00A36047" w:rsidRDefault="00A36047">
      <w:pPr>
        <w:pStyle w:val="Heading2"/>
        <w:keepNext w:val="0"/>
        <w:keepLines w:val="0"/>
        <w:spacing w:before="280"/>
      </w:pPr>
      <w:bookmarkStart w:id="4" w:name="_1nklhgq9g3az" w:colFirst="0" w:colLast="0"/>
      <w:bookmarkEnd w:id="4"/>
      <w:r>
        <w:t>📚 Examples of Directional Antonym Pairs:</w:t>
      </w:r>
    </w:p>
    <w:p w14:paraId="1F482933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6146BF" w14:textId="77777777" w:rsidR="00A36047" w:rsidRDefault="00A36047">
      <w:r>
        <w:rPr>
          <w:noProof/>
        </w:rPr>
        <w:drawing>
          <wp:inline distT="114300" distB="114300" distL="114300" distR="114300" wp14:anchorId="233A59BA" wp14:editId="1090F3BD">
            <wp:extent cx="5943600" cy="2959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205"/>
        <w:gridCol w:w="4010"/>
      </w:tblGrid>
      <w:tr w:rsidR="00A36047" w14:paraId="338FE17C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D039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F573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EEFB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</w:tr>
      <w:tr w:rsidR="00A36047" w14:paraId="5830ABC5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24C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616C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Down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4D7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Vertical direction</w:t>
            </w:r>
          </w:p>
        </w:tc>
      </w:tr>
      <w:tr w:rsidR="00A36047" w14:paraId="480BF88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8C0A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55EB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CA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inclusion/exclusion</w:t>
            </w:r>
          </w:p>
        </w:tc>
      </w:tr>
      <w:tr w:rsidR="00A36047" w14:paraId="5AE393F1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76C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EC4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Right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7C8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Horizontal direction</w:t>
            </w:r>
          </w:p>
        </w:tc>
      </w:tr>
      <w:tr w:rsidR="00A36047" w14:paraId="2DD84088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632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Forward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EBB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Backward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F66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Movement direction</w:t>
            </w:r>
          </w:p>
        </w:tc>
      </w:tr>
      <w:tr w:rsidR="00A36047" w14:paraId="735F02AF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71F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North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8198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South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89E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Geographical opposites</w:t>
            </w:r>
          </w:p>
        </w:tc>
      </w:tr>
      <w:tr w:rsidR="00A36047" w14:paraId="29216201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46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Ascend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EA0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Descend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0E1E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 vs. falling</w:t>
            </w:r>
          </w:p>
        </w:tc>
      </w:tr>
      <w:tr w:rsidR="00A36047" w14:paraId="2402F6FC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875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2F27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C74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Going in vs. going out</w:t>
            </w:r>
          </w:p>
        </w:tc>
      </w:tr>
      <w:tr w:rsidR="00A36047" w14:paraId="33BEAEC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EA7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33DC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8950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Elevation or social/financial movement</w:t>
            </w:r>
          </w:p>
        </w:tc>
      </w:tr>
    </w:tbl>
    <w:p w14:paraId="35441E00" w14:textId="77777777" w:rsidR="00A36047" w:rsidRDefault="00A36047">
      <w:r>
        <w:pict w14:anchorId="766DB137">
          <v:rect id="_x0000_i1028" style="width:0;height:1.5pt" o:hralign="center" o:hrstd="t" o:hr="t" fillcolor="#a0a0a0" stroked="f"/>
        </w:pict>
      </w:r>
    </w:p>
    <w:p w14:paraId="113FBCB2" w14:textId="77777777" w:rsidR="00A36047" w:rsidRDefault="00A36047">
      <w:pPr>
        <w:pStyle w:val="Heading2"/>
        <w:keepNext w:val="0"/>
        <w:keepLines w:val="0"/>
        <w:spacing w:before="280"/>
      </w:pPr>
      <w:bookmarkStart w:id="5" w:name="_8wezb4cc1pav" w:colFirst="0" w:colLast="0"/>
      <w:bookmarkEnd w:id="5"/>
      <w:r>
        <w:t>✏️ In Context:</w:t>
      </w:r>
    </w:p>
    <w:p w14:paraId="5536B235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F8847" w14:textId="77777777" w:rsidR="00A36047" w:rsidRDefault="00A36047" w:rsidP="00A3604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The elevator is going </w:t>
      </w:r>
      <w:r>
        <w:rPr>
          <w:rFonts w:ascii="Roboto Mono" w:eastAsia="Roboto Mono" w:hAnsi="Roboto Mono" w:cs="Roboto Mono"/>
          <w:b/>
          <w:i/>
        </w:rPr>
        <w:t>up</w:t>
      </w:r>
      <w:r>
        <w:rPr>
          <w:rFonts w:ascii="Roboto Mono" w:eastAsia="Roboto Mono" w:hAnsi="Roboto Mono" w:cs="Roboto Mono"/>
          <w:i/>
        </w:rPr>
        <w:t xml:space="preserve">, but we need to go </w:t>
      </w:r>
      <w:r>
        <w:rPr>
          <w:rFonts w:ascii="Roboto Mono" w:eastAsia="Roboto Mono" w:hAnsi="Roboto Mono" w:cs="Roboto Mono"/>
          <w:b/>
          <w:i/>
        </w:rPr>
        <w:t>down</w:t>
      </w:r>
      <w:r>
        <w:rPr>
          <w:rFonts w:ascii="Roboto Mono" w:eastAsia="Roboto Mono" w:hAnsi="Roboto Mono" w:cs="Roboto Mono"/>
          <w:i/>
        </w:rPr>
        <w:t xml:space="preserve"> to the lobby.</w:t>
      </w:r>
      <w:r>
        <w:rPr>
          <w:rFonts w:ascii="Roboto Mono" w:eastAsia="Roboto Mono" w:hAnsi="Roboto Mono" w:cs="Roboto Mono"/>
          <w:i/>
        </w:rPr>
        <w:br/>
      </w:r>
    </w:p>
    <w:p w14:paraId="21FBCA49" w14:textId="77777777" w:rsidR="00A36047" w:rsidRDefault="00A36047" w:rsidP="00A3604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entered</w:t>
      </w:r>
      <w:r>
        <w:rPr>
          <w:rFonts w:ascii="Roboto Mono" w:eastAsia="Roboto Mono" w:hAnsi="Roboto Mono" w:cs="Roboto Mono"/>
          <w:i/>
        </w:rPr>
        <w:t xml:space="preserve"> the room as he </w:t>
      </w:r>
      <w:r>
        <w:rPr>
          <w:rFonts w:ascii="Roboto Mono" w:eastAsia="Roboto Mono" w:hAnsi="Roboto Mono" w:cs="Roboto Mono"/>
          <w:b/>
          <w:i/>
        </w:rPr>
        <w:t>exited</w:t>
      </w:r>
      <w:r>
        <w:rPr>
          <w:rFonts w:ascii="Roboto Mono" w:eastAsia="Roboto Mono" w:hAnsi="Roboto Mono" w:cs="Roboto Mono"/>
          <w:i/>
        </w:rPr>
        <w:t>.</w:t>
      </w:r>
    </w:p>
    <w:p w14:paraId="538C18BA" w14:textId="77777777" w:rsidR="00A36047" w:rsidRDefault="00A36047">
      <w:r>
        <w:pict w14:anchorId="69348350">
          <v:rect id="_x0000_i1029" style="width:0;height:1.5pt" o:hralign="center" o:hrstd="t" o:hr="t" fillcolor="#a0a0a0" stroked="f"/>
        </w:pict>
      </w:r>
    </w:p>
    <w:p w14:paraId="409D78FA" w14:textId="77777777" w:rsidR="00A36047" w:rsidRDefault="00A36047">
      <w:pPr>
        <w:pStyle w:val="Heading2"/>
        <w:keepNext w:val="0"/>
        <w:keepLines w:val="0"/>
        <w:spacing w:before="280"/>
      </w:pPr>
      <w:bookmarkStart w:id="6" w:name="_4v77tzch1lys" w:colFirst="0" w:colLast="0"/>
      <w:bookmarkEnd w:id="6"/>
      <w:r>
        <w:t>🔁 Comparison Table of Antonym Types:</w:t>
      </w:r>
    </w:p>
    <w:p w14:paraId="7436EDC0" w14:textId="77777777" w:rsidR="00A36047" w:rsidRDefault="00A3604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4BE445" w14:textId="77777777" w:rsidR="00A36047" w:rsidRDefault="00A36047">
      <w:r>
        <w:rPr>
          <w:noProof/>
        </w:rPr>
        <w:drawing>
          <wp:inline distT="114300" distB="114300" distL="114300" distR="114300" wp14:anchorId="23E351DC" wp14:editId="62C8213D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955"/>
        <w:gridCol w:w="1640"/>
      </w:tblGrid>
      <w:tr w:rsidR="00A36047" w14:paraId="02F4456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1F48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DC82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Based 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2869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A36047" w14:paraId="446D59E5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A4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9618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Degree/Scale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FD2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/ Cold</w:t>
            </w:r>
          </w:p>
        </w:tc>
      </w:tr>
      <w:tr w:rsidR="00A36047" w14:paraId="287295A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7DC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487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Binary/Opposite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926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 / Alive</w:t>
            </w:r>
          </w:p>
        </w:tc>
      </w:tr>
      <w:tr w:rsidR="00A36047" w14:paraId="66B582C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D04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44F6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582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/ Sell</w:t>
            </w:r>
          </w:p>
        </w:tc>
      </w:tr>
      <w:tr w:rsidR="00A36047" w14:paraId="031BBEEA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CA4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282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direction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783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/ Out</w:t>
            </w:r>
          </w:p>
        </w:tc>
      </w:tr>
    </w:tbl>
    <w:p w14:paraId="5A77C922" w14:textId="77777777" w:rsidR="00A36047" w:rsidRDefault="00A36047">
      <w:r>
        <w:pict w14:anchorId="1E9E897A">
          <v:rect id="_x0000_i1030" style="width:0;height:1.5pt" o:hralign="center" o:hrstd="t" o:hr="t" fillcolor="#a0a0a0" stroked="f"/>
        </w:pict>
      </w:r>
    </w:p>
    <w:p w14:paraId="406C0B0D" w14:textId="77777777" w:rsidR="00A36047" w:rsidRDefault="00A36047"/>
    <w:p w14:paraId="4E1839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72DFA"/>
    <w:multiLevelType w:val="multilevel"/>
    <w:tmpl w:val="1F4E4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152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7"/>
    <w:rsid w:val="002D1F4F"/>
    <w:rsid w:val="00711B4D"/>
    <w:rsid w:val="008952B3"/>
    <w:rsid w:val="00A36047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07A9"/>
  <w15:chartTrackingRefBased/>
  <w15:docId w15:val="{423BC6D1-0388-49FA-8E65-C4ACBB2B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