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5F4B" w:rsidRDefault="003D5F4B">
      <w:pPr>
        <w:pStyle w:val="Heading1"/>
      </w:pPr>
      <w:bookmarkStart w:id="0" w:name="_zik09xqi3mwd" w:colFirst="0" w:colLast="0"/>
      <w:bookmarkEnd w:id="0"/>
      <w:r>
        <w:t>Specialized Terminology</w:t>
      </w:r>
    </w:p>
    <w:p w:rsidR="003D5F4B" w:rsidRDefault="003D5F4B">
      <w:pPr>
        <w:pStyle w:val="Heading2"/>
      </w:pPr>
      <w:bookmarkStart w:id="1" w:name="_hc2bk8os06gd" w:colFirst="0" w:colLast="0"/>
      <w:bookmarkEnd w:id="1"/>
      <w:r>
        <w:t>What is Specialized Terminology</w:t>
      </w:r>
    </w:p>
    <w:p w:rsidR="003D5F4B" w:rsidRDefault="003D5F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/>
          <w:sz w:val="18"/>
          <w:highlight w:val="lightGray"/>
        </w:rPr>
        <w:br/>
        <w:t>Specialized terminology</w:t>
      </w:r>
      <w:r>
        <w:rPr>
          <w:rFonts w:ascii="Arial" w:hAnsi="Arial"/>
          <w:sz w:val="18"/>
          <w:highlight w:val="lightGray"/>
        </w:rPr>
        <w:t xml:space="preserve"> refers to vocabulary that is </w:t>
      </w:r>
      <w:r>
        <w:rPr>
          <w:rFonts w:ascii="Arial" w:hAnsi="Arial"/>
          <w:b/>
          <w:sz w:val="18"/>
          <w:highlight w:val="lightGray"/>
        </w:rPr>
        <w:t>unique to a particular profession, discipline, or field of study</w:t>
      </w:r>
      <w:r>
        <w:rPr>
          <w:rFonts w:ascii="Arial" w:hAnsi="Arial"/>
          <w:sz w:val="18"/>
          <w:highlight w:val="lightGray"/>
        </w:rPr>
        <w:t xml:space="preserve">, and is </w:t>
      </w:r>
      <w:r>
        <w:rPr>
          <w:rFonts w:ascii="Arial" w:hAnsi="Arial"/>
          <w:b/>
          <w:sz w:val="18"/>
          <w:highlight w:val="lightGray"/>
        </w:rPr>
        <w:t>not typically used or understood</w:t>
      </w:r>
      <w:r>
        <w:rPr>
          <w:rFonts w:ascii="Arial" w:hAnsi="Arial"/>
          <w:sz w:val="18"/>
          <w:highlight w:val="lightGray"/>
        </w:rPr>
        <w:t xml:space="preserve"> by the general public without background knowledge.</w:t>
      </w:r>
    </w:p>
    <w:p w:rsidR="003D5F4B" w:rsidRDefault="003D5F4B">
      <w:r>
        <w:pict>
          <v:rect id="_x0000_i1025" style="width:0;height:1.5pt" o:hralign="center" o:hrstd="t" o:hr="t" fillcolor="#a0a0a0" stroked="f"/>
        </w:pict>
      </w:r>
    </w:p>
    <w:p w:rsidR="003D5F4B" w:rsidRDefault="003D5F4B">
      <w:pPr>
        <w:pStyle w:val="Heading2"/>
        <w:keepNext w:val="0"/>
        <w:keepLines w:val="0"/>
        <w:spacing w:before="280"/>
      </w:pPr>
      <w:bookmarkStart w:id="2" w:name="_35z6g6htqyy0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:rsidR="003D5F4B" w:rsidRDefault="003D5F4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3D5F4B" w:rsidRDefault="003D5F4B" w:rsidP="003D5F4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Highly </w:t>
      </w:r>
      <w:r>
        <w:rPr>
          <w:rFonts w:ascii="Roboto Mono" w:eastAsia="Roboto Mono" w:hAnsi="Roboto Mono" w:cs="Roboto Mono"/>
          <w:b/>
        </w:rPr>
        <w:t>domain-specific</w:t>
      </w:r>
      <w:r>
        <w:rPr>
          <w:rFonts w:ascii="Roboto Mono" w:eastAsia="Roboto Mono" w:hAnsi="Roboto Mono" w:cs="Roboto Mono"/>
        </w:rPr>
        <w:t xml:space="preserve"> (e.g., legal, medical, linguistic, technological)</w:t>
      </w:r>
      <w:r>
        <w:rPr>
          <w:rFonts w:ascii="Roboto Mono" w:eastAsia="Roboto Mono" w:hAnsi="Roboto Mono" w:cs="Roboto Mono"/>
        </w:rPr>
        <w:br/>
      </w:r>
    </w:p>
    <w:p w:rsidR="003D5F4B" w:rsidRDefault="003D5F4B" w:rsidP="003D5F4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Requires </w:t>
      </w:r>
      <w:r>
        <w:rPr>
          <w:rFonts w:ascii="Roboto Mono" w:eastAsia="Roboto Mono" w:hAnsi="Roboto Mono" w:cs="Roboto Mono"/>
          <w:b/>
        </w:rPr>
        <w:t>expertise or training</w:t>
      </w:r>
      <w:r>
        <w:rPr>
          <w:rFonts w:ascii="Roboto Mono" w:eastAsia="Roboto Mono" w:hAnsi="Roboto Mono" w:cs="Roboto Mono"/>
        </w:rPr>
        <w:t xml:space="preserve"> to understand and use correctly</w:t>
      </w:r>
      <w:r>
        <w:rPr>
          <w:rFonts w:ascii="Roboto Mono" w:eastAsia="Roboto Mono" w:hAnsi="Roboto Mono" w:cs="Roboto Mono"/>
        </w:rPr>
        <w:br/>
      </w:r>
    </w:p>
    <w:p w:rsidR="003D5F4B" w:rsidRDefault="003D5F4B" w:rsidP="003D5F4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includes </w:t>
      </w:r>
      <w:r>
        <w:rPr>
          <w:rFonts w:ascii="Roboto Mono" w:eastAsia="Roboto Mono" w:hAnsi="Roboto Mono" w:cs="Roboto Mono"/>
          <w:b/>
        </w:rPr>
        <w:t>technical jargon</w:t>
      </w:r>
      <w:r>
        <w:rPr>
          <w:rFonts w:ascii="Roboto Mono" w:eastAsia="Roboto Mono" w:hAnsi="Roboto Mono" w:cs="Roboto Mono"/>
        </w:rPr>
        <w:t xml:space="preserve"> and precise definitions</w:t>
      </w:r>
      <w:r>
        <w:rPr>
          <w:rFonts w:ascii="Roboto Mono" w:eastAsia="Roboto Mono" w:hAnsi="Roboto Mono" w:cs="Roboto Mono"/>
        </w:rPr>
        <w:br/>
      </w:r>
    </w:p>
    <w:p w:rsidR="003D5F4B" w:rsidRDefault="003D5F4B" w:rsidP="003D5F4B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Helps ensure </w:t>
      </w:r>
      <w:r>
        <w:rPr>
          <w:rFonts w:ascii="Roboto Mono" w:eastAsia="Roboto Mono" w:hAnsi="Roboto Mono" w:cs="Roboto Mono"/>
          <w:b/>
        </w:rPr>
        <w:t>accuracy and efficiency</w:t>
      </w:r>
      <w:r>
        <w:rPr>
          <w:rFonts w:ascii="Roboto Mono" w:eastAsia="Roboto Mono" w:hAnsi="Roboto Mono" w:cs="Roboto Mono"/>
        </w:rPr>
        <w:t xml:space="preserve"> in expert communication</w:t>
      </w:r>
    </w:p>
    <w:p w:rsidR="003D5F4B" w:rsidRDefault="003D5F4B">
      <w:r>
        <w:pict>
          <v:rect id="_x0000_i1026" style="width:0;height:1.5pt" o:hralign="center" o:hrstd="t" o:hr="t" fillcolor="#a0a0a0" stroked="f"/>
        </w:pict>
      </w:r>
    </w:p>
    <w:p w:rsidR="003D5F4B" w:rsidRDefault="003D5F4B">
      <w:pPr>
        <w:pStyle w:val="Heading2"/>
        <w:keepNext w:val="0"/>
        <w:keepLines w:val="0"/>
        <w:spacing w:before="280"/>
      </w:pPr>
      <w:bookmarkStart w:id="3" w:name="_6z60rq61739e" w:colFirst="0" w:colLast="0"/>
      <w:bookmarkEnd w:id="3"/>
      <w:r>
        <w:t>📚 Examples:</w:t>
      </w:r>
    </w:p>
    <w:p w:rsidR="003D5F4B" w:rsidRDefault="003D5F4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3D5F4B" w:rsidRDefault="003D5F4B">
      <w:r>
        <w:rPr>
          <w:noProof/>
        </w:rPr>
        <w:drawing>
          <wp:inline distT="114300" distB="114300" distL="114300" distR="114300" wp14:anchorId="77C6CC64" wp14:editId="209C1BC1">
            <wp:extent cx="5943600" cy="1587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1370"/>
        <w:gridCol w:w="4745"/>
      </w:tblGrid>
      <w:tr w:rsidR="003D5F4B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Field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3D5F4B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Myocardial infarction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Medicine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Heart attack</w:t>
            </w:r>
          </w:p>
        </w:tc>
      </w:tr>
      <w:tr w:rsidR="003D5F4B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Morphophonemics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Linguistics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Interaction between morphemes and phonemes</w:t>
            </w:r>
          </w:p>
        </w:tc>
      </w:tr>
      <w:tr w:rsidR="003D5F4B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Tort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Law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civil wrong causing legal liability</w:t>
            </w:r>
          </w:p>
        </w:tc>
      </w:tr>
      <w:tr w:rsidR="003D5F4B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Bandwidth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Networking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Data transfer capacity</w:t>
            </w:r>
          </w:p>
        </w:tc>
      </w:tr>
    </w:tbl>
    <w:p w:rsidR="003D5F4B" w:rsidRDefault="003D5F4B">
      <w:r>
        <w:pict>
          <v:rect id="_x0000_i1027" style="width:0;height:1.5pt" o:hralign="center" o:hrstd="t" o:hr="t" fillcolor="#a0a0a0" stroked="f"/>
        </w:pict>
      </w:r>
    </w:p>
    <w:p w:rsidR="003D5F4B" w:rsidRDefault="003D5F4B">
      <w:pPr>
        <w:pStyle w:val="Heading2"/>
        <w:keepNext w:val="0"/>
        <w:keepLines w:val="0"/>
        <w:spacing w:before="280"/>
      </w:pPr>
      <w:bookmarkStart w:id="4" w:name="_f9heq176udyd" w:colFirst="0" w:colLast="0"/>
      <w:bookmarkEnd w:id="4"/>
      <w:r>
        <w:t>👥 Primary Users:</w:t>
      </w:r>
    </w:p>
    <w:p w:rsidR="003D5F4B" w:rsidRDefault="003D5F4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3D5F4B" w:rsidRDefault="003D5F4B" w:rsidP="003D5F4B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Experts and professionals</w:t>
      </w:r>
      <w:r>
        <w:rPr>
          <w:rFonts w:ascii="Roboto Mono" w:eastAsia="Roboto Mono" w:hAnsi="Roboto Mono" w:cs="Roboto Mono"/>
        </w:rPr>
        <w:br/>
      </w:r>
    </w:p>
    <w:p w:rsidR="003D5F4B" w:rsidRDefault="003D5F4B" w:rsidP="003D5F4B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Researchers and scholars</w:t>
      </w:r>
      <w:r>
        <w:rPr>
          <w:rFonts w:ascii="Roboto Mono" w:eastAsia="Roboto Mono" w:hAnsi="Roboto Mono" w:cs="Roboto Mono"/>
        </w:rPr>
        <w:br/>
      </w:r>
    </w:p>
    <w:p w:rsidR="003D5F4B" w:rsidRDefault="003D5F4B" w:rsidP="003D5F4B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Students in advanced or technical education</w:t>
      </w:r>
      <w:r>
        <w:rPr>
          <w:rFonts w:ascii="Roboto Mono" w:eastAsia="Roboto Mono" w:hAnsi="Roboto Mono" w:cs="Roboto Mono"/>
        </w:rPr>
        <w:br/>
      </w:r>
    </w:p>
    <w:p w:rsidR="003D5F4B" w:rsidRDefault="003D5F4B" w:rsidP="003D5F4B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Translators and terminologists</w:t>
      </w:r>
    </w:p>
    <w:p w:rsidR="003D5F4B" w:rsidRDefault="003D5F4B">
      <w:r>
        <w:pict>
          <v:rect id="_x0000_i1028" style="width:0;height:1.5pt" o:hralign="center" o:hrstd="t" o:hr="t" fillcolor="#a0a0a0" stroked="f"/>
        </w:pict>
      </w:r>
    </w:p>
    <w:p w:rsidR="003D5F4B" w:rsidRDefault="003D5F4B">
      <w:pPr>
        <w:pStyle w:val="Heading2"/>
        <w:spacing w:before="240" w:after="240"/>
      </w:pPr>
      <w:bookmarkStart w:id="5" w:name="_lh9rhsmsst1l" w:colFirst="0" w:colLast="0"/>
      <w:bookmarkEnd w:id="5"/>
      <w:r>
        <w:t>Specialized terminology vs Field-Specific Terminology</w:t>
      </w:r>
    </w:p>
    <w:p w:rsidR="003D5F4B" w:rsidRDefault="003D5F4B">
      <w:pPr>
        <w:pStyle w:val="Heading3"/>
      </w:pPr>
      <w:bookmarkStart w:id="6" w:name="_oztjbe618d0r" w:colFirst="0" w:colLast="0"/>
      <w:bookmarkEnd w:id="6"/>
      <w:r>
        <w:t xml:space="preserve">🔍 </w:t>
      </w:r>
      <w:r>
        <w:rPr>
          <w:b/>
        </w:rPr>
        <w:t>Comparison Table:</w:t>
      </w:r>
    </w:p>
    <w:p w:rsidR="003D5F4B" w:rsidRDefault="003D5F4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3D5F4B" w:rsidRDefault="003D5F4B">
      <w:r>
        <w:rPr>
          <w:noProof/>
        </w:rPr>
        <w:drawing>
          <wp:inline distT="114300" distB="114300" distL="114300" distR="114300" wp14:anchorId="1FE185AB" wp14:editId="29D1C0B2">
            <wp:extent cx="5943600" cy="3314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D5F4B" w:rsidRDefault="003D5F4B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5"/>
        <w:gridCol w:w="4015"/>
        <w:gridCol w:w="3940"/>
      </w:tblGrid>
      <w:tr w:rsidR="003D5F4B">
        <w:trPr>
          <w:trHeight w:val="500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40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Field-Specific Terminology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Specialized Terminology</w:t>
            </w:r>
          </w:p>
        </w:tc>
      </w:tr>
      <w:tr w:rsidR="003D5F4B">
        <w:trPr>
          <w:trHeight w:val="785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40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Terms used </w:t>
            </w:r>
            <w:r>
              <w:rPr>
                <w:rFonts w:ascii="Roboto Mono" w:eastAsia="Roboto Mono" w:hAnsi="Roboto Mono" w:cs="Roboto Mono"/>
                <w:b/>
              </w:rPr>
              <w:t>exclusively within a particular discipline</w:t>
            </w:r>
            <w:r>
              <w:rPr>
                <w:rFonts w:ascii="Roboto Mono" w:eastAsia="Roboto Mono" w:hAnsi="Roboto Mono" w:cs="Roboto Mono"/>
              </w:rPr>
              <w:t xml:space="preserve"> or subject area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Vocabulary that is </w:t>
            </w:r>
            <w:r>
              <w:rPr>
                <w:rFonts w:ascii="Roboto Mono" w:eastAsia="Roboto Mono" w:hAnsi="Roboto Mono" w:cs="Roboto Mono"/>
                <w:b/>
              </w:rPr>
              <w:t>technical, precise, and often complex</w:t>
            </w:r>
            <w:r>
              <w:rPr>
                <w:rFonts w:ascii="Roboto Mono" w:eastAsia="Roboto Mono" w:hAnsi="Roboto Mono" w:cs="Roboto Mono"/>
              </w:rPr>
              <w:t xml:space="preserve"> within a field</w:t>
            </w:r>
          </w:p>
        </w:tc>
      </w:tr>
      <w:tr w:rsidR="003D5F4B">
        <w:trPr>
          <w:trHeight w:val="785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40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Narrow — </w:t>
            </w:r>
            <w:r>
              <w:rPr>
                <w:rFonts w:ascii="Roboto Mono" w:eastAsia="Roboto Mono" w:hAnsi="Roboto Mono" w:cs="Roboto Mono"/>
                <w:b/>
              </w:rPr>
              <w:t>limited to one subject</w:t>
            </w:r>
            <w:r>
              <w:rPr>
                <w:rFonts w:ascii="Roboto Mono" w:eastAsia="Roboto Mono" w:hAnsi="Roboto Mono" w:cs="Roboto Mono"/>
              </w:rPr>
              <w:t xml:space="preserve"> or profession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Broader — includes </w:t>
            </w:r>
            <w:r>
              <w:rPr>
                <w:rFonts w:ascii="Roboto Mono" w:eastAsia="Roboto Mono" w:hAnsi="Roboto Mono" w:cs="Roboto Mono"/>
                <w:b/>
              </w:rPr>
              <w:t>any technical vocabulary</w:t>
            </w:r>
            <w:r>
              <w:rPr>
                <w:rFonts w:ascii="Roboto Mono" w:eastAsia="Roboto Mono" w:hAnsi="Roboto Mono" w:cs="Roboto Mono"/>
              </w:rPr>
              <w:t>, field-specific or not</w:t>
            </w:r>
          </w:p>
        </w:tc>
      </w:tr>
      <w:tr w:rsidR="003D5F4B">
        <w:trPr>
          <w:trHeight w:val="1055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40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"Isotope"</w:t>
            </w:r>
            <w:r>
              <w:rPr>
                <w:rFonts w:ascii="Roboto Mono" w:eastAsia="Roboto Mono" w:hAnsi="Roboto Mono" w:cs="Roboto Mono"/>
              </w:rPr>
              <w:t xml:space="preserve"> in physics, </w:t>
            </w:r>
            <w:r>
              <w:rPr>
                <w:rFonts w:ascii="Roboto Mono" w:eastAsia="Roboto Mono" w:hAnsi="Roboto Mono" w:cs="Roboto Mono"/>
                <w:i/>
              </w:rPr>
              <w:t>"Sonnet"</w:t>
            </w:r>
            <w:r>
              <w:rPr>
                <w:rFonts w:ascii="Roboto Mono" w:eastAsia="Roboto Mono" w:hAnsi="Roboto Mono" w:cs="Roboto Mono"/>
              </w:rPr>
              <w:t xml:space="preserve"> in literature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"Hemoglobin"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"Algorithm"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"Plaintiff"</w:t>
            </w:r>
            <w:r>
              <w:rPr>
                <w:rFonts w:ascii="Roboto Mono" w:eastAsia="Roboto Mono" w:hAnsi="Roboto Mono" w:cs="Roboto Mono"/>
              </w:rPr>
              <w:t xml:space="preserve"> (very technical across fields)</w:t>
            </w:r>
          </w:p>
        </w:tc>
      </w:tr>
      <w:tr w:rsidR="003D5F4B">
        <w:trPr>
          <w:trHeight w:val="785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Complexity</w:t>
            </w:r>
          </w:p>
        </w:tc>
        <w:tc>
          <w:tcPr>
            <w:tcW w:w="40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Can be </w:t>
            </w:r>
            <w:r>
              <w:rPr>
                <w:rFonts w:ascii="Roboto Mono" w:eastAsia="Roboto Mono" w:hAnsi="Roboto Mono" w:cs="Roboto Mono"/>
                <w:b/>
              </w:rPr>
              <w:t>simple or complex</w:t>
            </w:r>
            <w:r>
              <w:rPr>
                <w:rFonts w:ascii="Roboto Mono" w:eastAsia="Roboto Mono" w:hAnsi="Roboto Mono" w:cs="Roboto Mono"/>
              </w:rPr>
              <w:t>, depending on the field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Tends to be </w:t>
            </w:r>
            <w:r>
              <w:rPr>
                <w:rFonts w:ascii="Roboto Mono" w:eastAsia="Roboto Mono" w:hAnsi="Roboto Mono" w:cs="Roboto Mono"/>
                <w:b/>
              </w:rPr>
              <w:t>highly technical or domain-specific</w:t>
            </w:r>
          </w:p>
        </w:tc>
      </w:tr>
      <w:tr w:rsidR="003D5F4B">
        <w:trPr>
          <w:trHeight w:val="785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Audience</w:t>
            </w:r>
          </w:p>
        </w:tc>
        <w:tc>
          <w:tcPr>
            <w:tcW w:w="40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People working/studying </w:t>
            </w:r>
            <w:r>
              <w:rPr>
                <w:rFonts w:ascii="Roboto Mono" w:eastAsia="Roboto Mono" w:hAnsi="Roboto Mono" w:cs="Roboto Mono"/>
                <w:b/>
              </w:rPr>
              <w:t>that specific subject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Experts, professionals, or specialists</w:t>
            </w:r>
            <w:r>
              <w:rPr>
                <w:rFonts w:ascii="Roboto Mono" w:eastAsia="Roboto Mono" w:hAnsi="Roboto Mono" w:cs="Roboto Mono"/>
              </w:rPr>
              <w:t xml:space="preserve"> in any field</w:t>
            </w:r>
          </w:p>
        </w:tc>
      </w:tr>
      <w:tr w:rsidR="003D5F4B">
        <w:trPr>
          <w:trHeight w:val="785"/>
        </w:trPr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Overlap</w:t>
            </w:r>
          </w:p>
        </w:tc>
        <w:tc>
          <w:tcPr>
            <w:tcW w:w="40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subset</w:t>
            </w:r>
            <w:r>
              <w:rPr>
                <w:rFonts w:ascii="Roboto Mono" w:eastAsia="Roboto Mono" w:hAnsi="Roboto Mono" w:cs="Roboto Mono"/>
              </w:rPr>
              <w:t xml:space="preserve"> of specialized terminology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F4B" w:rsidRDefault="003D5F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Includes</w:t>
            </w:r>
            <w:r>
              <w:rPr>
                <w:rFonts w:ascii="Roboto Mono" w:eastAsia="Roboto Mono" w:hAnsi="Roboto Mono" w:cs="Roboto Mono"/>
              </w:rPr>
              <w:t xml:space="preserve"> field-specific terminology as part of its category</w:t>
            </w:r>
          </w:p>
        </w:tc>
      </w:tr>
    </w:tbl>
    <w:p w:rsidR="003D5F4B" w:rsidRDefault="003D5F4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4osas9o4b37y" w:colFirst="0" w:colLast="0"/>
      <w:bookmarkEnd w:id="7"/>
      <w:r>
        <w:rPr>
          <w:b/>
          <w:color w:val="000000"/>
          <w:sz w:val="26"/>
          <w:szCs w:val="26"/>
        </w:rPr>
        <w:t>🧠 Key Distinction:</w:t>
      </w:r>
    </w:p>
    <w:p w:rsidR="003D5F4B" w:rsidRDefault="003D5F4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3D5F4B" w:rsidRDefault="003D5F4B" w:rsidP="003D5F4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Field-Specific Terminology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limited to one subject</w:t>
      </w:r>
      <w:r>
        <w:rPr>
          <w:rFonts w:ascii="Roboto Mono" w:eastAsia="Roboto Mono" w:hAnsi="Roboto Mono" w:cs="Roboto Mono"/>
        </w:rPr>
        <w:t xml:space="preserve"> (e.g., legal, medical).</w:t>
      </w:r>
      <w:r>
        <w:rPr>
          <w:rFonts w:ascii="Roboto Mono" w:eastAsia="Roboto Mono" w:hAnsi="Roboto Mono" w:cs="Roboto Mono"/>
        </w:rPr>
        <w:br/>
      </w:r>
    </w:p>
    <w:p w:rsidR="003D5F4B" w:rsidRDefault="003D5F4B" w:rsidP="003D5F4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Specialized Terminology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broader category</w:t>
      </w:r>
      <w:r>
        <w:rPr>
          <w:rFonts w:ascii="Roboto Mono" w:eastAsia="Roboto Mono" w:hAnsi="Roboto Mono" w:cs="Roboto Mono"/>
        </w:rPr>
        <w:t xml:space="preserve"> that includes:</w:t>
      </w:r>
      <w:r>
        <w:rPr>
          <w:rFonts w:ascii="Roboto Mono" w:eastAsia="Roboto Mono" w:hAnsi="Roboto Mono" w:cs="Roboto Mono"/>
        </w:rPr>
        <w:br/>
      </w:r>
    </w:p>
    <w:p w:rsidR="003D5F4B" w:rsidRDefault="003D5F4B" w:rsidP="003D5F4B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Field-specific terms</w:t>
      </w:r>
      <w:r>
        <w:rPr>
          <w:rFonts w:ascii="Roboto Mono" w:eastAsia="Roboto Mono" w:hAnsi="Roboto Mono" w:cs="Roboto Mono"/>
        </w:rPr>
        <w:br/>
      </w:r>
    </w:p>
    <w:p w:rsidR="003D5F4B" w:rsidRDefault="003D5F4B" w:rsidP="003D5F4B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General technical terms</w:t>
      </w:r>
      <w:r>
        <w:rPr>
          <w:rFonts w:ascii="Roboto Mono" w:eastAsia="Roboto Mono" w:hAnsi="Roboto Mono" w:cs="Roboto Mono"/>
        </w:rPr>
        <w:br/>
      </w:r>
    </w:p>
    <w:p w:rsidR="003D5F4B" w:rsidRDefault="003D5F4B" w:rsidP="003D5F4B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Jargon used in specialized contexts</w:t>
      </w:r>
      <w:r>
        <w:rPr>
          <w:rFonts w:ascii="Roboto Mono" w:eastAsia="Roboto Mono" w:hAnsi="Roboto Mono" w:cs="Roboto Mono"/>
        </w:rPr>
        <w:br/>
      </w:r>
    </w:p>
    <w:p w:rsidR="003D5F4B" w:rsidRDefault="003D5F4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8crs689oybu3" w:colFirst="0" w:colLast="0"/>
      <w:bookmarkEnd w:id="8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 to Illustrate:</w:t>
      </w:r>
    </w:p>
    <w:p w:rsidR="003D5F4B" w:rsidRDefault="003D5F4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3D5F4B" w:rsidRDefault="003D5F4B" w:rsidP="003D5F4B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Field-Specific Term: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“Sonnet”</w:t>
      </w:r>
      <w:r>
        <w:rPr>
          <w:rFonts w:ascii="Roboto Mono" w:eastAsia="Roboto Mono" w:hAnsi="Roboto Mono" w:cs="Roboto Mono"/>
        </w:rPr>
        <w:t xml:space="preserve"> — only relevant in </w:t>
      </w:r>
      <w:r>
        <w:rPr>
          <w:rFonts w:ascii="Roboto Mono" w:eastAsia="Roboto Mono" w:hAnsi="Roboto Mono" w:cs="Roboto Mono"/>
          <w:b/>
        </w:rPr>
        <w:t>literature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:rsidR="003D5F4B" w:rsidRDefault="003D5F4B" w:rsidP="003D5F4B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Specialized Term: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“Cognitive load”</w:t>
      </w:r>
      <w:r>
        <w:rPr>
          <w:rFonts w:ascii="Roboto Mono" w:eastAsia="Roboto Mono" w:hAnsi="Roboto Mono" w:cs="Roboto Mono"/>
        </w:rPr>
        <w:t xml:space="preserve"> — a technical term used in </w:t>
      </w:r>
      <w:r>
        <w:rPr>
          <w:rFonts w:ascii="Roboto Mono" w:eastAsia="Roboto Mono" w:hAnsi="Roboto Mono" w:cs="Roboto Mono"/>
          <w:b/>
        </w:rPr>
        <w:t>education, psychology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UX design</w:t>
      </w:r>
      <w:r>
        <w:rPr>
          <w:rFonts w:ascii="Roboto Mono" w:eastAsia="Roboto Mono" w:hAnsi="Roboto Mono" w:cs="Roboto Mono"/>
        </w:rPr>
        <w:t>.</w:t>
      </w:r>
      <w:r>
        <w:br/>
      </w:r>
    </w:p>
    <w:p w:rsidR="003D5F4B" w:rsidRDefault="003D5F4B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E7F71"/>
    <w:multiLevelType w:val="multilevel"/>
    <w:tmpl w:val="BF1048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F369C9"/>
    <w:multiLevelType w:val="multilevel"/>
    <w:tmpl w:val="FDDC88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9443CD"/>
    <w:multiLevelType w:val="multilevel"/>
    <w:tmpl w:val="8E5CF2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3D6310"/>
    <w:multiLevelType w:val="multilevel"/>
    <w:tmpl w:val="4036CA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2513718">
    <w:abstractNumId w:val="3"/>
  </w:num>
  <w:num w:numId="2" w16cid:durableId="1384257740">
    <w:abstractNumId w:val="0"/>
  </w:num>
  <w:num w:numId="3" w16cid:durableId="1848641005">
    <w:abstractNumId w:val="2"/>
  </w:num>
  <w:num w:numId="4" w16cid:durableId="31612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F4B"/>
    <w:rsid w:val="002D1F4F"/>
    <w:rsid w:val="003D5F4B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A91A5A-FA8A-4BB7-83BE-F9C290EE9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5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5F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F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F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F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F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F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F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F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F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F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F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