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BF7F" w14:textId="77777777" w:rsidR="008A47AC" w:rsidRDefault="008A47AC">
      <w:pPr>
        <w:pStyle w:val="Heading1"/>
      </w:pPr>
      <w:bookmarkStart w:id="0" w:name="_e6s9o3k9utlb" w:colFirst="0" w:colLast="0"/>
      <w:bookmarkEnd w:id="0"/>
      <w:r>
        <w:t>Pararhyme</w:t>
      </w:r>
    </w:p>
    <w:p w14:paraId="0D0261E7" w14:textId="77777777" w:rsidR="008A47AC" w:rsidRDefault="008A47AC">
      <w:pPr>
        <w:pStyle w:val="Heading2"/>
      </w:pPr>
      <w:bookmarkStart w:id="1" w:name="_51j9j0e8mb5v" w:colFirst="0" w:colLast="0"/>
      <w:bookmarkEnd w:id="1"/>
      <w:r>
        <w:t>🔹 What is Pararhyme</w:t>
      </w:r>
    </w:p>
    <w:p w14:paraId="2F728AA6" w14:textId="77777777" w:rsidR="008A47AC" w:rsidRDefault="008A47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3DD0D4" w14:textId="77777777" w:rsidR="008A47AC" w:rsidRDefault="008A47AC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(Pararhyme as a </w:t>
      </w:r>
      <w:r>
        <w:rPr>
          <w:rFonts w:ascii="Roboto Mono" w:eastAsia="Roboto Mono" w:hAnsi="Roboto Mono" w:cs="Roboto Mono"/>
          <w:b/>
          <w:i/>
        </w:rPr>
        <w:t>phonetic phenomenon</w:t>
      </w:r>
      <w:r>
        <w:rPr>
          <w:rFonts w:ascii="Roboto Mono" w:eastAsia="Roboto Mono" w:hAnsi="Roboto Mono" w:cs="Roboto Mono"/>
          <w:i/>
        </w:rPr>
        <w:t>, not semantic homograph)</w:t>
      </w:r>
    </w:p>
    <w:p w14:paraId="56813CA4" w14:textId="77777777" w:rsidR="008A47AC" w:rsidRDefault="008A47AC">
      <w:pPr>
        <w:pStyle w:val="Heading2"/>
        <w:keepNext w:val="0"/>
        <w:keepLines w:val="0"/>
        <w:spacing w:before="280"/>
      </w:pPr>
      <w:bookmarkStart w:id="2" w:name="_aif8p02xogo8" w:colFirst="0" w:colLast="0"/>
      <w:bookmarkEnd w:id="2"/>
      <w:r>
        <w:t>⚠️ Clarification First:</w:t>
      </w:r>
    </w:p>
    <w:p w14:paraId="3700416F" w14:textId="77777777" w:rsidR="008A47AC" w:rsidRDefault="008A47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DB21B5" w14:textId="77777777" w:rsidR="008A47AC" w:rsidRDefault="008A47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Pararhyme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type of homograph</w:t>
      </w:r>
      <w:r>
        <w:rPr>
          <w:rFonts w:ascii="Roboto Mono" w:eastAsia="Roboto Mono" w:hAnsi="Roboto Mono" w:cs="Roboto Mono"/>
        </w:rPr>
        <w:t xml:space="preserve"> in the strict linguistic sense.</w:t>
      </w:r>
      <w:r>
        <w:rPr>
          <w:rFonts w:ascii="Roboto Mono" w:eastAsia="Roboto Mono" w:hAnsi="Roboto Mono" w:cs="Roboto Mono"/>
        </w:rPr>
        <w:br/>
        <w:t xml:space="preserve"> It is a </w:t>
      </w:r>
      <w:r>
        <w:rPr>
          <w:rFonts w:ascii="Roboto Mono" w:eastAsia="Roboto Mono" w:hAnsi="Roboto Mono" w:cs="Roboto Mono"/>
          <w:b/>
        </w:rPr>
        <w:t>type of rhyme</w:t>
      </w:r>
      <w:r>
        <w:rPr>
          <w:rFonts w:ascii="Roboto Mono" w:eastAsia="Roboto Mono" w:hAnsi="Roboto Mono" w:cs="Roboto Mono"/>
        </w:rPr>
        <w:t xml:space="preserve">—used in </w:t>
      </w:r>
      <w:r>
        <w:rPr>
          <w:rFonts w:ascii="Roboto Mono" w:eastAsia="Roboto Mono" w:hAnsi="Roboto Mono" w:cs="Roboto Mono"/>
          <w:b/>
        </w:rPr>
        <w:t>poetry and phonology</w:t>
      </w:r>
      <w:r>
        <w:rPr>
          <w:rFonts w:ascii="Roboto Mono" w:eastAsia="Roboto Mono" w:hAnsi="Roboto Mono" w:cs="Roboto Mono"/>
        </w:rPr>
        <w:t xml:space="preserve">—where consonants are the same, but the vowels </w:t>
      </w:r>
      <w:r>
        <w:rPr>
          <w:rFonts w:ascii="Roboto Mono" w:eastAsia="Roboto Mono" w:hAnsi="Roboto Mono" w:cs="Roboto Mono"/>
          <w:b/>
        </w:rPr>
        <w:t>differ</w:t>
      </w:r>
      <w:r>
        <w:rPr>
          <w:rFonts w:ascii="Roboto Mono" w:eastAsia="Roboto Mono" w:hAnsi="Roboto Mono" w:cs="Roboto Mono"/>
        </w:rPr>
        <w:t>.</w:t>
      </w:r>
    </w:p>
    <w:p w14:paraId="34A8E330" w14:textId="77777777" w:rsidR="008A47AC" w:rsidRDefault="008A47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However, some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</w:t>
      </w:r>
      <w:r>
        <w:rPr>
          <w:rFonts w:ascii="Roboto Mono" w:eastAsia="Roboto Mono" w:hAnsi="Roboto Mono" w:cs="Roboto Mono"/>
          <w:b/>
        </w:rPr>
        <w:t>incidentally form pararhymes</w:t>
      </w:r>
      <w:r>
        <w:rPr>
          <w:rFonts w:ascii="Roboto Mono" w:eastAsia="Roboto Mono" w:hAnsi="Roboto Mono" w:cs="Roboto Mono"/>
        </w:rPr>
        <w:t xml:space="preserve"> when pronounced differently in poetic contexts. This is why there's </w:t>
      </w:r>
      <w:r>
        <w:rPr>
          <w:rFonts w:ascii="Roboto Mono" w:eastAsia="Roboto Mono" w:hAnsi="Roboto Mono" w:cs="Roboto Mono"/>
          <w:b/>
        </w:rPr>
        <w:t>occasional overlap</w:t>
      </w:r>
      <w:r>
        <w:rPr>
          <w:rFonts w:ascii="Roboto Mono" w:eastAsia="Roboto Mono" w:hAnsi="Roboto Mono" w:cs="Roboto Mono"/>
        </w:rPr>
        <w:t xml:space="preserve">, especially in </w:t>
      </w:r>
      <w:r>
        <w:rPr>
          <w:rFonts w:ascii="Roboto Mono" w:eastAsia="Roboto Mono" w:hAnsi="Roboto Mono" w:cs="Roboto Mono"/>
          <w:b/>
        </w:rPr>
        <w:t>sound-based wordplay</w:t>
      </w:r>
      <w:r>
        <w:rPr>
          <w:rFonts w:ascii="Roboto Mono" w:eastAsia="Roboto Mono" w:hAnsi="Roboto Mono" w:cs="Roboto Mono"/>
        </w:rPr>
        <w:t>.</w:t>
      </w:r>
    </w:p>
    <w:p w14:paraId="4E207863" w14:textId="77777777" w:rsidR="008A47AC" w:rsidRDefault="008A47AC">
      <w:r>
        <w:pict w14:anchorId="792C9539">
          <v:rect id="_x0000_i1025" style="width:0;height:1.5pt" o:hralign="center" o:hrstd="t" o:hr="t" fillcolor="#a0a0a0" stroked="f"/>
        </w:pict>
      </w:r>
    </w:p>
    <w:p w14:paraId="4EB74089" w14:textId="77777777" w:rsidR="008A47AC" w:rsidRDefault="008A47AC">
      <w:pPr>
        <w:pStyle w:val="Heading2"/>
        <w:keepNext w:val="0"/>
        <w:keepLines w:val="0"/>
        <w:spacing w:before="280"/>
      </w:pPr>
      <w:bookmarkStart w:id="3" w:name="_edebckscngmk" w:colFirst="0" w:colLast="0"/>
      <w:bookmarkEnd w:id="3"/>
      <w:r>
        <w:rPr>
          <w:rFonts w:ascii="Arial Unicode MS" w:eastAsia="Arial Unicode MS" w:hAnsi="Arial Unicode MS" w:cs="Arial Unicode MS"/>
        </w:rPr>
        <w:t>✅ Definition of Pararhyme</w:t>
      </w:r>
    </w:p>
    <w:p w14:paraId="6733A80D" w14:textId="77777777" w:rsidR="008A47AC" w:rsidRDefault="008A47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C2E439" w14:textId="77777777" w:rsidR="008A47AC" w:rsidRDefault="008A47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Pararhyme</w:t>
      </w:r>
      <w:r>
        <w:rPr>
          <w:rFonts w:ascii="Roboto Mono" w:eastAsia="Roboto Mono" w:hAnsi="Roboto Mono" w:cs="Roboto Mono"/>
        </w:rPr>
        <w:t xml:space="preserve"> is a rhyme in which the </w:t>
      </w:r>
      <w:r>
        <w:rPr>
          <w:rFonts w:ascii="Roboto Mono" w:eastAsia="Roboto Mono" w:hAnsi="Roboto Mono" w:cs="Roboto Mono"/>
          <w:b/>
        </w:rPr>
        <w:t>consonants match</w:t>
      </w:r>
      <w:r>
        <w:rPr>
          <w:rFonts w:ascii="Roboto Mono" w:eastAsia="Roboto Mono" w:hAnsi="Roboto Mono" w:cs="Roboto Mono"/>
        </w:rPr>
        <w:t xml:space="preserve"> at both the </w:t>
      </w:r>
      <w:r>
        <w:rPr>
          <w:rFonts w:ascii="Roboto Mono" w:eastAsia="Roboto Mono" w:hAnsi="Roboto Mono" w:cs="Roboto Mono"/>
          <w:b/>
        </w:rPr>
        <w:t>beginning and end</w:t>
      </w:r>
      <w:r>
        <w:rPr>
          <w:rFonts w:ascii="Roboto Mono" w:eastAsia="Roboto Mono" w:hAnsi="Roboto Mono" w:cs="Roboto Mono"/>
        </w:rPr>
        <w:t xml:space="preserve">, but the </w:t>
      </w:r>
      <w:r>
        <w:rPr>
          <w:rFonts w:ascii="Roboto Mono" w:eastAsia="Roboto Mono" w:hAnsi="Roboto Mono" w:cs="Roboto Mono"/>
          <w:b/>
        </w:rPr>
        <w:t>vowel sounds differ</w:t>
      </w:r>
      <w:r>
        <w:rPr>
          <w:rFonts w:ascii="Roboto Mono" w:eastAsia="Roboto Mono" w:hAnsi="Roboto Mono" w:cs="Roboto Mono"/>
        </w:rPr>
        <w:t>.</w:t>
      </w:r>
    </w:p>
    <w:p w14:paraId="26BA2EF5" w14:textId="77777777" w:rsidR="008A47AC" w:rsidRDefault="008A47A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Developed and popularized by poet </w:t>
      </w:r>
      <w:r>
        <w:rPr>
          <w:rFonts w:ascii="Roboto Mono" w:eastAsia="Roboto Mono" w:hAnsi="Roboto Mono" w:cs="Roboto Mono"/>
          <w:b/>
        </w:rPr>
        <w:t>Wilfred Owen</w:t>
      </w:r>
      <w:r>
        <w:rPr>
          <w:rFonts w:ascii="Roboto Mono" w:eastAsia="Roboto Mono" w:hAnsi="Roboto Mono" w:cs="Roboto Mono"/>
        </w:rPr>
        <w:t>.</w:t>
      </w:r>
    </w:p>
    <w:p w14:paraId="4FA83516" w14:textId="77777777" w:rsidR="008A47AC" w:rsidRDefault="008A47AC">
      <w:r>
        <w:pict w14:anchorId="3E65985A">
          <v:rect id="_x0000_i1026" style="width:0;height:1.5pt" o:hralign="center" o:hrstd="t" o:hr="t" fillcolor="#a0a0a0" stroked="f"/>
        </w:pict>
      </w:r>
    </w:p>
    <w:p w14:paraId="03095CCB" w14:textId="77777777" w:rsidR="008A47AC" w:rsidRDefault="008A47AC">
      <w:pPr>
        <w:pStyle w:val="Heading2"/>
        <w:keepNext w:val="0"/>
        <w:keepLines w:val="0"/>
        <w:spacing w:before="280"/>
      </w:pPr>
      <w:bookmarkStart w:id="4" w:name="_9p4v8ja7n4wk" w:colFirst="0" w:colLast="0"/>
      <w:bookmarkEnd w:id="4"/>
      <w:r>
        <w:t>🔊 Phonetic Pattern:</w:t>
      </w:r>
    </w:p>
    <w:p w14:paraId="19399C62" w14:textId="77777777" w:rsidR="008A47AC" w:rsidRDefault="008A47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311DC4" w14:textId="77777777" w:rsidR="008A47AC" w:rsidRDefault="008A47A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B65BFE0" wp14:editId="497EC1DA">
            <wp:extent cx="5943600" cy="850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FC198" w14:textId="77777777" w:rsidR="008A47AC" w:rsidRDefault="008A47A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C1 + V1 + C2   vs   C1 + V2 + C2  </w:t>
      </w:r>
    </w:p>
    <w:p w14:paraId="2BC2B272" w14:textId="77777777" w:rsidR="008A47AC" w:rsidRDefault="008A47A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(Consonants same, vowels differ)</w:t>
      </w:r>
    </w:p>
    <w:p w14:paraId="67448B2A" w14:textId="77777777" w:rsidR="008A47AC" w:rsidRDefault="008A47AC"/>
    <w:p w14:paraId="4B9BBC99" w14:textId="77777777" w:rsidR="008A47AC" w:rsidRDefault="008A47AC">
      <w:r>
        <w:pict w14:anchorId="5A929D38">
          <v:rect id="_x0000_i1027" style="width:0;height:1.5pt" o:hralign="center" o:hrstd="t" o:hr="t" fillcolor="#a0a0a0" stroked="f"/>
        </w:pict>
      </w:r>
    </w:p>
    <w:p w14:paraId="309F1A77" w14:textId="77777777" w:rsidR="008A47AC" w:rsidRDefault="008A47AC">
      <w:pPr>
        <w:pStyle w:val="Heading2"/>
        <w:keepNext w:val="0"/>
        <w:keepLines w:val="0"/>
        <w:spacing w:before="280"/>
      </w:pPr>
      <w:bookmarkStart w:id="5" w:name="_tvkyza4h52wb" w:colFirst="0" w:colLast="0"/>
      <w:bookmarkEnd w:id="5"/>
      <w:r>
        <w:t>📝 Examples of Pararhyme</w:t>
      </w:r>
    </w:p>
    <w:p w14:paraId="62C71BBF" w14:textId="77777777" w:rsidR="008A47AC" w:rsidRDefault="008A47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806A66" w14:textId="77777777" w:rsidR="008A47AC" w:rsidRDefault="008A47AC">
      <w:r>
        <w:rPr>
          <w:noProof/>
        </w:rPr>
        <w:drawing>
          <wp:inline distT="114300" distB="114300" distL="114300" distR="114300" wp14:anchorId="1EDF9AFE" wp14:editId="0349D11A">
            <wp:extent cx="5943600" cy="189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1010"/>
        <w:gridCol w:w="2435"/>
      </w:tblGrid>
      <w:tr w:rsidR="008A47AC" w14:paraId="03DE3C51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6FC5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B28F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D131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A47AC" w14:paraId="6E4F549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9809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blade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7C59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blood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052C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bl–d consonants match</w:t>
            </w:r>
          </w:p>
        </w:tc>
      </w:tr>
      <w:tr w:rsidR="008A47AC" w14:paraId="2BE5AD67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B736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groaned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D7FCB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groined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34E2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gr–n–d structure</w:t>
            </w:r>
          </w:p>
        </w:tc>
      </w:tr>
      <w:tr w:rsidR="008A47AC" w14:paraId="6F8A9A6D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0017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hall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4A9F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hell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8E8D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h–ll pattern</w:t>
            </w:r>
          </w:p>
        </w:tc>
      </w:tr>
      <w:tr w:rsidR="008A47AC" w14:paraId="45A1BFC7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3452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tick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F6D9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tack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9A21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t–ck pattern</w:t>
            </w:r>
          </w:p>
        </w:tc>
      </w:tr>
      <w:tr w:rsidR="008A47AC" w14:paraId="3D96745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FC53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leave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DD7B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love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FB603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l–v pattern</w:t>
            </w:r>
          </w:p>
        </w:tc>
      </w:tr>
    </w:tbl>
    <w:p w14:paraId="4FFB2DD6" w14:textId="77777777" w:rsidR="008A47AC" w:rsidRDefault="008A47AC">
      <w:r>
        <w:pict w14:anchorId="45A65618">
          <v:rect id="_x0000_i1028" style="width:0;height:1.5pt" o:hralign="center" o:hrstd="t" o:hr="t" fillcolor="#a0a0a0" stroked="f"/>
        </w:pict>
      </w:r>
    </w:p>
    <w:p w14:paraId="721A55F6" w14:textId="77777777" w:rsidR="008A47AC" w:rsidRDefault="008A47AC">
      <w:pPr>
        <w:pStyle w:val="Heading2"/>
        <w:keepNext w:val="0"/>
        <w:keepLines w:val="0"/>
        <w:spacing w:before="280"/>
      </w:pPr>
      <w:bookmarkStart w:id="6" w:name="_wl1knk2qds5a" w:colFirst="0" w:colLast="0"/>
      <w:bookmarkEnd w:id="6"/>
      <w:r>
        <w:t>📚 Homographs as Pararhymes?</w:t>
      </w:r>
    </w:p>
    <w:p w14:paraId="7760BBCB" w14:textId="77777777" w:rsidR="008A47AC" w:rsidRDefault="008A47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115DA5" w14:textId="77777777" w:rsidR="008A47AC" w:rsidRDefault="008A47AC"/>
    <w:p w14:paraId="1642695F" w14:textId="77777777" w:rsidR="008A47AC" w:rsidRDefault="008A47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Rarely, a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 pronounced in two ways may act as a </w:t>
      </w:r>
      <w:r>
        <w:rPr>
          <w:rFonts w:ascii="Roboto Mono" w:eastAsia="Roboto Mono" w:hAnsi="Roboto Mono" w:cs="Roboto Mono"/>
          <w:b/>
        </w:rPr>
        <w:t>pararhyme pair with itself</w:t>
      </w:r>
      <w:r>
        <w:rPr>
          <w:rFonts w:ascii="Roboto Mono" w:eastAsia="Roboto Mono" w:hAnsi="Roboto Mono" w:cs="Roboto Mono"/>
        </w:rPr>
        <w:t xml:space="preserve"> or with another word. For example:</w:t>
      </w:r>
    </w:p>
    <w:p w14:paraId="0CD1209B" w14:textId="77777777" w:rsidR="008A47AC" w:rsidRDefault="008A47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1E78938" wp14:editId="6A87FAB7">
            <wp:extent cx="5943600" cy="90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955"/>
        <w:gridCol w:w="4040"/>
      </w:tblGrid>
      <w:tr w:rsidR="008A47AC" w14:paraId="0FFAA272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8B89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1ED93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Pararhyme With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DBF9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A47AC" w14:paraId="16729234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6B1BA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 (/riːd/)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FCE4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</w:t>
            </w:r>
            <w:r>
              <w:rPr>
                <w:rFonts w:ascii="Andika" w:eastAsia="Andika" w:hAnsi="Andika" w:cs="Andika"/>
              </w:rPr>
              <w:t xml:space="preserve"> (/rɛd/)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AC3D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Pararhyme by vowel shift (tense vs lax)</w:t>
            </w:r>
          </w:p>
        </w:tc>
      </w:tr>
      <w:tr w:rsidR="008A47AC" w14:paraId="1FCFA4E3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F99E6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F18F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led</w:t>
            </w:r>
            <w:r>
              <w:rPr>
                <w:rFonts w:ascii="Andika" w:eastAsia="Andika" w:hAnsi="Andika" w:cs="Andika"/>
              </w:rPr>
              <w:t xml:space="preserve"> (/lɛd/)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CF17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consonants, different vowels</w:t>
            </w:r>
          </w:p>
        </w:tc>
      </w:tr>
    </w:tbl>
    <w:p w14:paraId="7BF551EE" w14:textId="77777777" w:rsidR="008A47AC" w:rsidRDefault="008A47A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examples </w:t>
      </w:r>
      <w:r>
        <w:rPr>
          <w:rFonts w:ascii="Roboto Mono" w:eastAsia="Roboto Mono" w:hAnsi="Roboto Mono" w:cs="Roboto Mono"/>
          <w:b/>
        </w:rPr>
        <w:t>aren’t pure homographic pararhymes</w:t>
      </w:r>
      <w:r>
        <w:rPr>
          <w:rFonts w:ascii="Roboto Mono" w:eastAsia="Roboto Mono" w:hAnsi="Roboto Mono" w:cs="Roboto Mono"/>
        </w:rPr>
        <w:t xml:space="preserve">, but show how </w:t>
      </w:r>
      <w:r>
        <w:rPr>
          <w:rFonts w:ascii="Roboto Mono" w:eastAsia="Roboto Mono" w:hAnsi="Roboto Mono" w:cs="Roboto Mono"/>
          <w:b/>
        </w:rPr>
        <w:t>spelling overlap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pronunciation variation</w:t>
      </w:r>
      <w:r>
        <w:rPr>
          <w:rFonts w:ascii="Roboto Mono" w:eastAsia="Roboto Mono" w:hAnsi="Roboto Mono" w:cs="Roboto Mono"/>
        </w:rPr>
        <w:t xml:space="preserve"> can </w:t>
      </w:r>
      <w:r>
        <w:rPr>
          <w:rFonts w:ascii="Roboto Mono" w:eastAsia="Roboto Mono" w:hAnsi="Roboto Mono" w:cs="Roboto Mono"/>
          <w:b/>
        </w:rPr>
        <w:t>mimic</w:t>
      </w:r>
      <w:r>
        <w:rPr>
          <w:rFonts w:ascii="Roboto Mono" w:eastAsia="Roboto Mono" w:hAnsi="Roboto Mono" w:cs="Roboto Mono"/>
        </w:rPr>
        <w:t xml:space="preserve"> the effect.</w:t>
      </w:r>
    </w:p>
    <w:p w14:paraId="0D5523E1" w14:textId="77777777" w:rsidR="008A47AC" w:rsidRDefault="008A47AC">
      <w:r>
        <w:pict w14:anchorId="1941AE03">
          <v:rect id="_x0000_i1029" style="width:0;height:1.5pt" o:hralign="center" o:hrstd="t" o:hr="t" fillcolor="#a0a0a0" stroked="f"/>
        </w:pict>
      </w:r>
    </w:p>
    <w:p w14:paraId="164E3181" w14:textId="77777777" w:rsidR="008A47AC" w:rsidRDefault="008A47AC">
      <w:pPr>
        <w:pStyle w:val="Heading2"/>
        <w:keepNext w:val="0"/>
        <w:keepLines w:val="0"/>
        <w:spacing w:before="280"/>
      </w:pPr>
      <w:bookmarkStart w:id="7" w:name="_9un14joof43y" w:colFirst="0" w:colLast="0"/>
      <w:bookmarkEnd w:id="7"/>
      <w:r>
        <w:t>🧭 Summary Table</w:t>
      </w:r>
    </w:p>
    <w:p w14:paraId="50CDCF45" w14:textId="77777777" w:rsidR="008A47AC" w:rsidRDefault="008A47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566C2" w14:textId="77777777" w:rsidR="008A47AC" w:rsidRDefault="008A47AC">
      <w:r>
        <w:rPr>
          <w:noProof/>
        </w:rPr>
        <w:drawing>
          <wp:inline distT="114300" distB="114300" distL="114300" distR="114300" wp14:anchorId="7DAA395C" wp14:editId="06677A6F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2"/>
        <w:gridCol w:w="4804"/>
        <w:gridCol w:w="1016"/>
        <w:gridCol w:w="1030"/>
        <w:gridCol w:w="1088"/>
      </w:tblGrid>
      <w:tr w:rsidR="008A47AC" w14:paraId="4EB6FE05" w14:textId="77777777">
        <w:trPr>
          <w:trHeight w:val="500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C80A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FDE1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6DD7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A76D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BDAA" w14:textId="77777777" w:rsidR="008A47AC" w:rsidRDefault="008A47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A47AC" w14:paraId="52FB05DD" w14:textId="77777777">
        <w:trPr>
          <w:trHeight w:val="545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BE8CC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B1EC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spelling, different meanings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CA670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129F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/ ❌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92206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  <w:tr w:rsidR="008A47AC" w14:paraId="2ED3C507" w14:textId="77777777">
        <w:trPr>
          <w:trHeight w:val="545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C648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Pararhyme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6737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consonants, different vowels (sound-based)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5F28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5885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B417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</w:tr>
      <w:tr w:rsidR="008A47AC" w14:paraId="1090CAFA" w14:textId="77777777">
        <w:trPr>
          <w:trHeight w:val="545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5BF6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Heteronym</w:t>
            </w:r>
          </w:p>
        </w:tc>
        <w:tc>
          <w:tcPr>
            <w:tcW w:w="48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AB9C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with different pronunciation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3ED6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764E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4AA7" w14:textId="77777777" w:rsidR="008A47AC" w:rsidRDefault="008A47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</w:tr>
    </w:tbl>
    <w:p w14:paraId="1DC79849" w14:textId="77777777" w:rsidR="008A47AC" w:rsidRDefault="008A47AC">
      <w:r>
        <w:pict w14:anchorId="07BD7406">
          <v:rect id="_x0000_i1030" style="width:0;height:1.5pt" o:hralign="center" o:hrstd="t" o:hr="t" fillcolor="#a0a0a0" stroked="f"/>
        </w:pict>
      </w:r>
    </w:p>
    <w:p w14:paraId="0D29FC98" w14:textId="77777777" w:rsidR="008A47AC" w:rsidRDefault="008A47AC">
      <w:pPr>
        <w:pStyle w:val="Heading2"/>
        <w:keepNext w:val="0"/>
        <w:keepLines w:val="0"/>
        <w:spacing w:before="280"/>
      </w:pPr>
      <w:bookmarkStart w:id="8" w:name="_jj92uv9o998o" w:colFirst="0" w:colLast="0"/>
      <w:bookmarkEnd w:id="8"/>
      <w:r>
        <w:rPr>
          <w:rFonts w:ascii="Arial Unicode MS" w:eastAsia="Arial Unicode MS" w:hAnsi="Arial Unicode MS" w:cs="Arial Unicode MS"/>
        </w:rPr>
        <w:t>✅ Conclusion</w:t>
      </w:r>
    </w:p>
    <w:p w14:paraId="1ECBFF0E" w14:textId="77777777" w:rsidR="008A47AC" w:rsidRDefault="008A47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047988" w14:textId="77777777" w:rsidR="008A47AC" w:rsidRDefault="008A47AC" w:rsidP="008A47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Pararhyme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phonological</w:t>
      </w:r>
      <w:r>
        <w:rPr>
          <w:rFonts w:ascii="Roboto Mono" w:eastAsia="Roboto Mono" w:hAnsi="Roboto Mono" w:cs="Roboto Mono"/>
        </w:rPr>
        <w:t xml:space="preserve"> (sound-based) phenomenon, not a true </w:t>
      </w:r>
      <w:r>
        <w:rPr>
          <w:rFonts w:ascii="Roboto Mono" w:eastAsia="Roboto Mono" w:hAnsi="Roboto Mono" w:cs="Roboto Mono"/>
          <w:b/>
        </w:rPr>
        <w:t>homograph type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B707C9" w14:textId="77777777" w:rsidR="008A47AC" w:rsidRDefault="008A47AC" w:rsidP="008A47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multiple pronunciations</w:t>
      </w:r>
      <w:r>
        <w:rPr>
          <w:rFonts w:ascii="Roboto Mono" w:eastAsia="Roboto Mono" w:hAnsi="Roboto Mono" w:cs="Roboto Mono"/>
        </w:rPr>
        <w:t xml:space="preserve"> may form pararhymes by coincidence.</w:t>
      </w:r>
      <w:r>
        <w:rPr>
          <w:rFonts w:ascii="Roboto Mono" w:eastAsia="Roboto Mono" w:hAnsi="Roboto Mono" w:cs="Roboto Mono"/>
        </w:rPr>
        <w:br/>
      </w:r>
    </w:p>
    <w:p w14:paraId="61B27865" w14:textId="77777777" w:rsidR="008A47AC" w:rsidRDefault="008A47AC" w:rsidP="008A47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It's best categorized under </w:t>
      </w:r>
      <w:r>
        <w:rPr>
          <w:rFonts w:ascii="Roboto Mono" w:eastAsia="Roboto Mono" w:hAnsi="Roboto Mono" w:cs="Roboto Mono"/>
          <w:b/>
        </w:rPr>
        <w:t>types of rhyme</w:t>
      </w:r>
      <w:r>
        <w:rPr>
          <w:rFonts w:ascii="Roboto Mono" w:eastAsia="Roboto Mono" w:hAnsi="Roboto Mono" w:cs="Roboto Mono"/>
        </w:rPr>
        <w:t>, not types of homographs.</w:t>
      </w:r>
    </w:p>
    <w:p w14:paraId="16C19462" w14:textId="77777777" w:rsidR="008A47AC" w:rsidRDefault="008A47AC">
      <w:r>
        <w:pict w14:anchorId="0A18AFDF">
          <v:rect id="_x0000_i1031" style="width:0;height:1.5pt" o:hralign="center" o:hrstd="t" o:hr="t" fillcolor="#a0a0a0" stroked="f"/>
        </w:pict>
      </w:r>
    </w:p>
    <w:p w14:paraId="1B663757" w14:textId="77777777" w:rsidR="008A47AC" w:rsidRDefault="008A47AC"/>
    <w:p w14:paraId="45EAC06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D6187"/>
    <w:multiLevelType w:val="multilevel"/>
    <w:tmpl w:val="8A0C5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998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AC"/>
    <w:rsid w:val="002D1F4F"/>
    <w:rsid w:val="00711B4D"/>
    <w:rsid w:val="008952B3"/>
    <w:rsid w:val="008A47AC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E363"/>
  <w15:chartTrackingRefBased/>
  <w15:docId w15:val="{0052726F-9C8B-4F68-86F6-22869DD1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