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445D" w14:textId="77777777" w:rsidR="00717675" w:rsidRDefault="00717675">
      <w:pPr>
        <w:pStyle w:val="Heading1"/>
      </w:pPr>
      <w:bookmarkStart w:id="0" w:name="_j17tv6py1cru" w:colFirst="0" w:colLast="0"/>
      <w:bookmarkEnd w:id="0"/>
      <w:r>
        <w:t>Expletive Subject</w:t>
      </w:r>
    </w:p>
    <w:p w14:paraId="013E7084" w14:textId="77777777" w:rsidR="00717675" w:rsidRDefault="00717675">
      <w:pPr>
        <w:pStyle w:val="Heading2"/>
      </w:pPr>
      <w:bookmarkStart w:id="1" w:name="_e6e5x2k8p7vb" w:colFirst="0" w:colLast="0"/>
      <w:bookmarkEnd w:id="1"/>
      <w:r>
        <w:rPr>
          <w:rFonts w:ascii="Arial Unicode MS" w:eastAsia="Arial Unicode MS" w:hAnsi="Arial Unicode MS" w:cs="Arial Unicode MS"/>
        </w:rPr>
        <w:t>✅ What is Expletive Subject</w:t>
      </w:r>
    </w:p>
    <w:p w14:paraId="536F2B6E" w14:textId="77777777" w:rsidR="00717675" w:rsidRDefault="007176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E1ECA2" w14:textId="77777777" w:rsidR="00717675" w:rsidRDefault="007176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expletive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placeholder word</w:t>
      </w:r>
      <w:r>
        <w:rPr>
          <w:rFonts w:ascii="Roboto Mono" w:eastAsia="Roboto Mono" w:hAnsi="Roboto Mono" w:cs="Roboto Mono"/>
        </w:rPr>
        <w:t xml:space="preserve">—typically </w:t>
      </w:r>
      <w:r>
        <w:rPr>
          <w:rFonts w:ascii="Roboto Mono" w:eastAsia="Roboto Mono" w:hAnsi="Roboto Mono" w:cs="Roboto Mono"/>
          <w:b/>
        </w:rPr>
        <w:t>“there”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“it”</w:t>
      </w:r>
      <w:r>
        <w:rPr>
          <w:rFonts w:ascii="Roboto Mono" w:eastAsia="Roboto Mono" w:hAnsi="Roboto Mono" w:cs="Roboto Mono"/>
        </w:rPr>
        <w:t xml:space="preserve">—that occupies the subject position in a sentence, while the </w:t>
      </w:r>
      <w:r>
        <w:rPr>
          <w:rFonts w:ascii="Roboto Mono" w:eastAsia="Roboto Mono" w:hAnsi="Roboto Mono" w:cs="Roboto Mono"/>
          <w:b/>
        </w:rPr>
        <w:t>real subject</w:t>
      </w:r>
      <w:r>
        <w:rPr>
          <w:rFonts w:ascii="Roboto Mono" w:eastAsia="Roboto Mono" w:hAnsi="Roboto Mono" w:cs="Roboto Mono"/>
        </w:rPr>
        <w:t xml:space="preserve"> comes later.</w:t>
      </w:r>
    </w:p>
    <w:p w14:paraId="783FE7B4" w14:textId="77777777" w:rsidR="00717675" w:rsidRDefault="00717675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sometimes called </w:t>
      </w:r>
      <w:r>
        <w:rPr>
          <w:rFonts w:ascii="Roboto Mono" w:eastAsia="Roboto Mono" w:hAnsi="Roboto Mono" w:cs="Roboto Mono"/>
          <w:b/>
        </w:rPr>
        <w:t>dummy subjects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syntactic subjects</w:t>
      </w:r>
      <w:r>
        <w:rPr>
          <w:rFonts w:ascii="Roboto Mono" w:eastAsia="Roboto Mono" w:hAnsi="Roboto Mono" w:cs="Roboto Mono"/>
        </w:rPr>
        <w:t xml:space="preserve"> because they have no semantic (meaningful) content.</w:t>
      </w:r>
    </w:p>
    <w:p w14:paraId="46A8D11D" w14:textId="77777777" w:rsidR="00717675" w:rsidRDefault="00717675">
      <w:r>
        <w:pict w14:anchorId="7D2C59F7">
          <v:rect id="_x0000_i1025" style="width:0;height:1.5pt" o:hralign="center" o:hrstd="t" o:hr="t" fillcolor="#a0a0a0" stroked="f"/>
        </w:pict>
      </w:r>
    </w:p>
    <w:p w14:paraId="556B0E97" w14:textId="77777777" w:rsidR="00717675" w:rsidRDefault="00717675">
      <w:pPr>
        <w:pStyle w:val="Heading2"/>
        <w:keepNext w:val="0"/>
        <w:keepLines w:val="0"/>
        <w:spacing w:before="280"/>
      </w:pPr>
      <w:bookmarkStart w:id="2" w:name="_a6bnkvnliutw" w:colFirst="0" w:colLast="0"/>
      <w:bookmarkEnd w:id="2"/>
      <w:r>
        <w:t>🔹 Common Expletive Words:</w:t>
      </w:r>
    </w:p>
    <w:p w14:paraId="071B9485" w14:textId="77777777" w:rsidR="00717675" w:rsidRDefault="007176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1D67BD" w14:textId="77777777" w:rsidR="00717675" w:rsidRDefault="00717675" w:rsidP="007176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There</w:t>
      </w:r>
      <w:r>
        <w:rPr>
          <w:rFonts w:ascii="Roboto Mono" w:eastAsia="Roboto Mono" w:hAnsi="Roboto Mono" w:cs="Roboto Mono"/>
        </w:rPr>
        <w:t xml:space="preserve"> – used to introduce the existence or presence of something</w:t>
      </w:r>
      <w:r>
        <w:rPr>
          <w:rFonts w:ascii="Roboto Mono" w:eastAsia="Roboto Mono" w:hAnsi="Roboto Mono" w:cs="Roboto Mono"/>
        </w:rPr>
        <w:br/>
      </w:r>
    </w:p>
    <w:p w14:paraId="2B21AB0F" w14:textId="77777777" w:rsidR="00717675" w:rsidRDefault="00717675" w:rsidP="007176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It</w:t>
      </w:r>
      <w:r>
        <w:rPr>
          <w:rFonts w:ascii="Roboto Mono" w:eastAsia="Roboto Mono" w:hAnsi="Roboto Mono" w:cs="Roboto Mono"/>
        </w:rPr>
        <w:t xml:space="preserve"> – used to refer to time, weather, distance, or to introduce clauses/phrases</w:t>
      </w:r>
    </w:p>
    <w:p w14:paraId="45AC196B" w14:textId="77777777" w:rsidR="00717675" w:rsidRDefault="00717675">
      <w:r>
        <w:pict w14:anchorId="29844FDE">
          <v:rect id="_x0000_i1026" style="width:0;height:1.5pt" o:hralign="center" o:hrstd="t" o:hr="t" fillcolor="#a0a0a0" stroked="f"/>
        </w:pict>
      </w:r>
    </w:p>
    <w:p w14:paraId="7657F5D5" w14:textId="77777777" w:rsidR="00717675" w:rsidRDefault="00717675">
      <w:pPr>
        <w:pStyle w:val="Heading2"/>
        <w:keepNext w:val="0"/>
        <w:keepLines w:val="0"/>
        <w:spacing w:before="280"/>
      </w:pPr>
      <w:bookmarkStart w:id="3" w:name="_8jrhuqkov26n" w:colFirst="0" w:colLast="0"/>
      <w:bookmarkEnd w:id="3"/>
      <w:r>
        <w:t>🔹 Structure Patterns:</w:t>
      </w:r>
    </w:p>
    <w:p w14:paraId="277EF606" w14:textId="77777777" w:rsidR="00717675" w:rsidRDefault="0071767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B11195" w14:textId="77777777" w:rsidR="00717675" w:rsidRDefault="00717675">
      <w:r>
        <w:rPr>
          <w:noProof/>
        </w:rPr>
        <w:drawing>
          <wp:inline distT="114300" distB="114300" distL="114300" distR="114300" wp14:anchorId="53F8CA4B" wp14:editId="0A758680">
            <wp:extent cx="5943600" cy="901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460"/>
        <w:gridCol w:w="2090"/>
      </w:tblGrid>
      <w:tr w:rsidR="00717675" w14:paraId="6ED62C86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4CF5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Expletive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25F3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Structure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B80B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Real Subject Type</w:t>
            </w:r>
          </w:p>
        </w:tc>
      </w:tr>
      <w:tr w:rsidR="00717675" w14:paraId="5942DB21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092B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6D18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 + [be verb] + [noun phrase]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0D94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</w:t>
            </w:r>
          </w:p>
        </w:tc>
      </w:tr>
      <w:tr w:rsidR="00717675" w14:paraId="71E80B24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5E45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682BC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+ [be/linking verb] + [infinitive or clause]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2684C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Clause or phrase</w:t>
            </w:r>
          </w:p>
        </w:tc>
      </w:tr>
    </w:tbl>
    <w:p w14:paraId="6E00549E" w14:textId="77777777" w:rsidR="00717675" w:rsidRDefault="00717675">
      <w:r>
        <w:pict w14:anchorId="59B59B83">
          <v:rect id="_x0000_i1027" style="width:0;height:1.5pt" o:hralign="center" o:hrstd="t" o:hr="t" fillcolor="#a0a0a0" stroked="f"/>
        </w:pict>
      </w:r>
    </w:p>
    <w:p w14:paraId="1DBB2B02" w14:textId="77777777" w:rsidR="00717675" w:rsidRDefault="00717675">
      <w:pPr>
        <w:pStyle w:val="Heading2"/>
        <w:keepNext w:val="0"/>
        <w:keepLines w:val="0"/>
        <w:spacing w:before="280"/>
      </w:pPr>
      <w:bookmarkStart w:id="4" w:name="_jmtv4ft7h7km" w:colFirst="0" w:colLast="0"/>
      <w:bookmarkEnd w:id="4"/>
      <w:r>
        <w:t>🔹 Examples with "There":</w:t>
      </w:r>
    </w:p>
    <w:p w14:paraId="306DBE13" w14:textId="77777777" w:rsidR="00717675" w:rsidRDefault="0071767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21AA47" w14:textId="77777777" w:rsidR="00717675" w:rsidRDefault="00717675">
      <w:r>
        <w:rPr>
          <w:noProof/>
        </w:rPr>
        <w:drawing>
          <wp:inline distT="114300" distB="114300" distL="114300" distR="114300" wp14:anchorId="271BE794" wp14:editId="748FDD52">
            <wp:extent cx="5943600" cy="1257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1535"/>
      </w:tblGrid>
      <w:tr w:rsidR="00717675" w14:paraId="503EB00C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5BA9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0B3B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Real Subject</w:t>
            </w:r>
          </w:p>
        </w:tc>
      </w:tr>
      <w:tr w:rsidR="00717675" w14:paraId="68EA6C5B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49F7E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 is a problem.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642A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problem</w:t>
            </w:r>
          </w:p>
        </w:tc>
      </w:tr>
      <w:tr w:rsidR="00717675" w14:paraId="5C4ADE9E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BDBBE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 were many people at the party.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C516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 people</w:t>
            </w:r>
          </w:p>
        </w:tc>
      </w:tr>
      <w:tr w:rsidR="00717675" w14:paraId="63DF6535" w14:textId="77777777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B3687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There seems to be a mistake.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7BECC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mistake</w:t>
            </w:r>
          </w:p>
        </w:tc>
      </w:tr>
    </w:tbl>
    <w:p w14:paraId="0C3A9EF0" w14:textId="77777777" w:rsidR="00717675" w:rsidRDefault="00717675">
      <w:r>
        <w:pict w14:anchorId="4E2A9AB5">
          <v:rect id="_x0000_i1028" style="width:0;height:1.5pt" o:hralign="center" o:hrstd="t" o:hr="t" fillcolor="#a0a0a0" stroked="f"/>
        </w:pict>
      </w:r>
    </w:p>
    <w:p w14:paraId="3FF01A41" w14:textId="77777777" w:rsidR="00717675" w:rsidRDefault="00717675">
      <w:pPr>
        <w:pStyle w:val="Heading2"/>
        <w:keepNext w:val="0"/>
        <w:keepLines w:val="0"/>
        <w:spacing w:before="280"/>
      </w:pPr>
      <w:bookmarkStart w:id="5" w:name="_yzbvbdga9mh1" w:colFirst="0" w:colLast="0"/>
      <w:bookmarkEnd w:id="5"/>
      <w:r>
        <w:t>🔹 Examples with "It":</w:t>
      </w:r>
    </w:p>
    <w:p w14:paraId="792C0ADF" w14:textId="77777777" w:rsidR="00717675" w:rsidRDefault="00717675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AA165B" w14:textId="77777777" w:rsidR="00717675" w:rsidRDefault="00717675">
      <w:r>
        <w:rPr>
          <w:noProof/>
        </w:rPr>
        <w:drawing>
          <wp:inline distT="114300" distB="114300" distL="114300" distR="114300" wp14:anchorId="537DFEC6" wp14:editId="23A3D6C9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605"/>
      </w:tblGrid>
      <w:tr w:rsidR="00717675" w14:paraId="79CC184D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78F2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DE98" w14:textId="77777777" w:rsidR="00717675" w:rsidRDefault="0071767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Real Subject</w:t>
            </w:r>
          </w:p>
        </w:tc>
      </w:tr>
      <w:tr w:rsidR="00717675" w14:paraId="0A0D981D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2CD3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is raining.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D4F07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(Weather – no specific subject)</w:t>
            </w:r>
          </w:p>
        </w:tc>
      </w:tr>
      <w:tr w:rsidR="00717675" w14:paraId="73FA7710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3879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It’s time to go.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04CAD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go (infinitive phrase)</w:t>
            </w:r>
          </w:p>
        </w:tc>
      </w:tr>
      <w:tr w:rsidR="00717675" w14:paraId="4F559FEE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A86E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was clear that he was lying.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7B78" w14:textId="77777777" w:rsidR="00717675" w:rsidRDefault="0071767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he was lying (nominal clause)</w:t>
            </w:r>
          </w:p>
        </w:tc>
      </w:tr>
    </w:tbl>
    <w:p w14:paraId="22E558AF" w14:textId="77777777" w:rsidR="00717675" w:rsidRDefault="00717675">
      <w:r>
        <w:pict w14:anchorId="5F73A33A">
          <v:rect id="_x0000_i1029" style="width:0;height:1.5pt" o:hralign="center" o:hrstd="t" o:hr="t" fillcolor="#a0a0a0" stroked="f"/>
        </w:pict>
      </w:r>
    </w:p>
    <w:p w14:paraId="538808A4" w14:textId="77777777" w:rsidR="00717675" w:rsidRDefault="00717675">
      <w:pPr>
        <w:pStyle w:val="Heading2"/>
        <w:keepNext w:val="0"/>
        <w:keepLines w:val="0"/>
        <w:spacing w:before="280"/>
      </w:pPr>
      <w:bookmarkStart w:id="6" w:name="_8ddv8fujrnck" w:colFirst="0" w:colLast="0"/>
      <w:bookmarkEnd w:id="6"/>
      <w:r>
        <w:t>🔍 Tips:</w:t>
      </w:r>
    </w:p>
    <w:p w14:paraId="24C057F7" w14:textId="77777777" w:rsidR="00717675" w:rsidRDefault="0071767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FB7726" w14:textId="77777777" w:rsidR="00717675" w:rsidRDefault="00717675" w:rsidP="007176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“There”</w:t>
      </w:r>
      <w:r>
        <w:rPr>
          <w:rFonts w:ascii="Roboto Mono" w:eastAsia="Roboto Mono" w:hAnsi="Roboto Mono" w:cs="Roboto Mono"/>
        </w:rPr>
        <w:t xml:space="preserve"> is used when talking about </w:t>
      </w:r>
      <w:r>
        <w:rPr>
          <w:rFonts w:ascii="Roboto Mono" w:eastAsia="Roboto Mono" w:hAnsi="Roboto Mono" w:cs="Roboto Mono"/>
          <w:b/>
        </w:rPr>
        <w:t>existence or presence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16AD2C" w14:textId="77777777" w:rsidR="00717675" w:rsidRDefault="00717675" w:rsidP="00717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“It”</w:t>
      </w:r>
      <w:r>
        <w:rPr>
          <w:rFonts w:ascii="Roboto Mono" w:eastAsia="Roboto Mono" w:hAnsi="Roboto Mono" w:cs="Roboto Mono"/>
        </w:rPr>
        <w:t xml:space="preserve"> is used to </w:t>
      </w:r>
      <w:r>
        <w:rPr>
          <w:rFonts w:ascii="Roboto Mono" w:eastAsia="Roboto Mono" w:hAnsi="Roboto Mono" w:cs="Roboto Mono"/>
          <w:b/>
        </w:rPr>
        <w:t>delay the real subject</w:t>
      </w:r>
      <w:r>
        <w:rPr>
          <w:rFonts w:ascii="Roboto Mono" w:eastAsia="Roboto Mono" w:hAnsi="Roboto Mono" w:cs="Roboto Mono"/>
        </w:rPr>
        <w:t xml:space="preserve">, describe </w:t>
      </w:r>
      <w:r>
        <w:rPr>
          <w:rFonts w:ascii="Roboto Mono" w:eastAsia="Roboto Mono" w:hAnsi="Roboto Mono" w:cs="Roboto Mono"/>
          <w:b/>
        </w:rPr>
        <w:t>conditions</w:t>
      </w:r>
      <w:r>
        <w:rPr>
          <w:rFonts w:ascii="Roboto Mono" w:eastAsia="Roboto Mono" w:hAnsi="Roboto Mono" w:cs="Roboto Mono"/>
        </w:rPr>
        <w:t xml:space="preserve">, or introduce </w:t>
      </w:r>
      <w:r>
        <w:rPr>
          <w:rFonts w:ascii="Roboto Mono" w:eastAsia="Roboto Mono" w:hAnsi="Roboto Mono" w:cs="Roboto Mono"/>
          <w:b/>
        </w:rPr>
        <w:t>clauses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FE2597" w14:textId="77777777" w:rsidR="00717675" w:rsidRDefault="00717675" w:rsidP="007176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real subject</w:t>
      </w:r>
      <w:r>
        <w:rPr>
          <w:rFonts w:ascii="Roboto Mono" w:eastAsia="Roboto Mono" w:hAnsi="Roboto Mono" w:cs="Roboto Mono"/>
        </w:rPr>
        <w:t xml:space="preserve"> usually comes after the verb.</w:t>
      </w:r>
    </w:p>
    <w:p w14:paraId="4FF4C99A" w14:textId="77777777" w:rsidR="00717675" w:rsidRDefault="00717675">
      <w:r>
        <w:pict w14:anchorId="7249C979">
          <v:rect id="_x0000_i1030" style="width:0;height:1.5pt" o:hralign="center" o:hrstd="t" o:hr="t" fillcolor="#a0a0a0" stroked="f"/>
        </w:pict>
      </w:r>
    </w:p>
    <w:p w14:paraId="7CE6F82D" w14:textId="77777777" w:rsidR="00717675" w:rsidRDefault="00717675"/>
    <w:p w14:paraId="43CBD16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E7949"/>
    <w:multiLevelType w:val="multilevel"/>
    <w:tmpl w:val="7A9AC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C208D3"/>
    <w:multiLevelType w:val="multilevel"/>
    <w:tmpl w:val="67825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04244">
    <w:abstractNumId w:val="0"/>
  </w:num>
  <w:num w:numId="2" w16cid:durableId="1820422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75"/>
    <w:rsid w:val="002D1F4F"/>
    <w:rsid w:val="00711B4D"/>
    <w:rsid w:val="00717675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78A9"/>
  <w15:chartTrackingRefBased/>
  <w15:docId w15:val="{12248C11-1D96-49E9-8E90-DEDCF8C9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