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6B33" w14:textId="77777777" w:rsidR="00334DAB" w:rsidRDefault="00334DAB">
      <w:pPr>
        <w:pStyle w:val="Heading1"/>
      </w:pPr>
      <w:bookmarkStart w:id="0" w:name="_rzze08hntwo2" w:colFirst="0" w:colLast="0"/>
      <w:bookmarkEnd w:id="0"/>
      <w:r>
        <w:t>Pronoun Subject</w:t>
      </w:r>
    </w:p>
    <w:p w14:paraId="2B9C33DC" w14:textId="77777777" w:rsidR="00334DAB" w:rsidRDefault="00334DAB">
      <w:pPr>
        <w:pStyle w:val="Heading2"/>
      </w:pPr>
      <w:bookmarkStart w:id="1" w:name="_9r3od9hurm0h" w:colFirst="0" w:colLast="0"/>
      <w:bookmarkEnd w:id="1"/>
      <w:r>
        <w:rPr>
          <w:rFonts w:ascii="Arial Unicode MS" w:eastAsia="Arial Unicode MS" w:hAnsi="Arial Unicode MS" w:cs="Arial Unicode MS"/>
        </w:rPr>
        <w:t>✅ What is Pronoun Subject</w:t>
      </w:r>
    </w:p>
    <w:p w14:paraId="227E3878" w14:textId="77777777" w:rsidR="00334DAB" w:rsidRDefault="00334DA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91A40" w14:textId="77777777" w:rsidR="00334DAB" w:rsidRDefault="00334DA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in the form of 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—a word that takes the place of a noun and performs the action of the verb or is described by it.</w:t>
      </w:r>
    </w:p>
    <w:p w14:paraId="1280EE1B" w14:textId="77777777" w:rsidR="00334DAB" w:rsidRDefault="00334DAB">
      <w:r>
        <w:pict w14:anchorId="0E532599">
          <v:rect id="_x0000_i1025" style="width:0;height:1.5pt" o:hralign="center" o:hrstd="t" o:hr="t" fillcolor="#a0a0a0" stroked="f"/>
        </w:pict>
      </w:r>
    </w:p>
    <w:p w14:paraId="773B4803" w14:textId="77777777" w:rsidR="00334DAB" w:rsidRDefault="00334DAB">
      <w:pPr>
        <w:pStyle w:val="Heading2"/>
        <w:keepNext w:val="0"/>
        <w:keepLines w:val="0"/>
        <w:spacing w:before="280"/>
      </w:pPr>
      <w:bookmarkStart w:id="2" w:name="_24lgtjub5zdt" w:colFirst="0" w:colLast="0"/>
      <w:bookmarkEnd w:id="2"/>
      <w:r>
        <w:t>🔹 Key Features:</w:t>
      </w:r>
    </w:p>
    <w:p w14:paraId="3846A2DC" w14:textId="77777777" w:rsidR="00334DAB" w:rsidRDefault="00334DA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2B0DC" w14:textId="77777777" w:rsidR="00334DAB" w:rsidRDefault="00334DAB" w:rsidP="00334DA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Stands </w:t>
      </w:r>
      <w:r>
        <w:rPr>
          <w:rFonts w:ascii="Roboto Mono" w:eastAsia="Roboto Mono" w:hAnsi="Roboto Mono" w:cs="Roboto Mono"/>
          <w:b/>
        </w:rPr>
        <w:t>in place of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A7A0B7" w14:textId="77777777" w:rsidR="00334DAB" w:rsidRDefault="00334DAB" w:rsidP="00334DA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refer to people, things, places, or ideas.</w:t>
      </w:r>
      <w:r>
        <w:rPr>
          <w:rFonts w:ascii="Roboto Mono" w:eastAsia="Roboto Mono" w:hAnsi="Roboto Mono" w:cs="Roboto Mono"/>
        </w:rPr>
        <w:br/>
      </w:r>
    </w:p>
    <w:p w14:paraId="68CD808B" w14:textId="77777777" w:rsidR="00334DAB" w:rsidRDefault="00334DAB" w:rsidP="00334DA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Must agree with the verb in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</w:rPr>
        <w:t>.</w:t>
      </w:r>
    </w:p>
    <w:p w14:paraId="2EC93C46" w14:textId="77777777" w:rsidR="00334DAB" w:rsidRDefault="00334DAB">
      <w:r>
        <w:pict w14:anchorId="26D6107C">
          <v:rect id="_x0000_i1026" style="width:0;height:1.5pt" o:hralign="center" o:hrstd="t" o:hr="t" fillcolor="#a0a0a0" stroked="f"/>
        </w:pict>
      </w:r>
    </w:p>
    <w:p w14:paraId="791A12DB" w14:textId="77777777" w:rsidR="00334DAB" w:rsidRDefault="00334DAB">
      <w:pPr>
        <w:pStyle w:val="Heading2"/>
        <w:keepNext w:val="0"/>
        <w:keepLines w:val="0"/>
        <w:spacing w:before="280"/>
      </w:pPr>
      <w:bookmarkStart w:id="3" w:name="_s55es3qa9rdg" w:colFirst="0" w:colLast="0"/>
      <w:bookmarkEnd w:id="3"/>
      <w:r>
        <w:t>🔹 Common Subject Pronouns:</w:t>
      </w:r>
    </w:p>
    <w:p w14:paraId="78525C0F" w14:textId="77777777" w:rsidR="00334DAB" w:rsidRDefault="00334DA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29913" w14:textId="77777777" w:rsidR="00334DAB" w:rsidRDefault="00334DAB">
      <w:r>
        <w:rPr>
          <w:noProof/>
        </w:rPr>
        <w:drawing>
          <wp:inline distT="114300" distB="114300" distL="114300" distR="114300" wp14:anchorId="1C7ED0E8" wp14:editId="48211206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145"/>
        <w:gridCol w:w="875"/>
      </w:tblGrid>
      <w:tr w:rsidR="00334DAB" w14:paraId="4A0E4FB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177D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E8FB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C578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</w:tr>
      <w:tr w:rsidR="00334DAB" w14:paraId="764DAF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892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982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0654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</w:tr>
      <w:tr w:rsidR="00334DAB" w14:paraId="4D70456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1D1E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CA5D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09B0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334DAB" w14:paraId="2B4973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8D07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29D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322B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</w:tr>
    </w:tbl>
    <w:p w14:paraId="3BE144E7" w14:textId="77777777" w:rsidR="00334DAB" w:rsidRDefault="00334DAB">
      <w:r>
        <w:pict w14:anchorId="7D433DD5">
          <v:rect id="_x0000_i1027" style="width:0;height:1.5pt" o:hralign="center" o:hrstd="t" o:hr="t" fillcolor="#a0a0a0" stroked="f"/>
        </w:pict>
      </w:r>
    </w:p>
    <w:p w14:paraId="4C1D235D" w14:textId="77777777" w:rsidR="00334DAB" w:rsidRDefault="00334DAB">
      <w:pPr>
        <w:pStyle w:val="Heading2"/>
        <w:keepNext w:val="0"/>
        <w:keepLines w:val="0"/>
        <w:spacing w:before="280"/>
      </w:pPr>
      <w:bookmarkStart w:id="4" w:name="_8818rpv76ydd" w:colFirst="0" w:colLast="0"/>
      <w:bookmarkEnd w:id="4"/>
      <w:r>
        <w:t>🔹 Examples:</w:t>
      </w:r>
    </w:p>
    <w:p w14:paraId="14E291A3" w14:textId="77777777" w:rsidR="00334DAB" w:rsidRDefault="00334DA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9CE70" w14:textId="77777777" w:rsidR="00334DAB" w:rsidRDefault="00334DAB">
      <w:r>
        <w:rPr>
          <w:noProof/>
        </w:rPr>
        <w:drawing>
          <wp:inline distT="114300" distB="114300" distL="114300" distR="114300" wp14:anchorId="37BD3D6E" wp14:editId="71EA8936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1955"/>
      </w:tblGrid>
      <w:tr w:rsidR="00334DAB" w14:paraId="139EAA16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8FAE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DCC1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 Subject</w:t>
            </w:r>
          </w:p>
        </w:tc>
      </w:tr>
      <w:tr w:rsidR="00334DAB" w14:paraId="751C7013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DCE4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is a doctor.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FAE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</w:tr>
      <w:tr w:rsidR="00334DAB" w14:paraId="6F2F9898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6D2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They</w:t>
            </w:r>
            <w:r>
              <w:rPr>
                <w:rFonts w:ascii="Roboto Mono" w:eastAsia="Roboto Mono" w:hAnsi="Roboto Mono" w:cs="Roboto Mono"/>
              </w:rPr>
              <w:t xml:space="preserve"> went to the market.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72DE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</w:tr>
      <w:tr w:rsidR="00334DAB" w14:paraId="44DDC982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F94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looks beautiful.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EE97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</w:tr>
      <w:tr w:rsidR="00334DAB" w14:paraId="105C2508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51FA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</w:t>
            </w:r>
            <w:r>
              <w:rPr>
                <w:rFonts w:ascii="Roboto Mono" w:eastAsia="Roboto Mono" w:hAnsi="Roboto Mono" w:cs="Roboto Mono"/>
              </w:rPr>
              <w:t xml:space="preserve"> are very kind.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9DD2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334DAB" w14:paraId="2A2598D9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7009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will help you.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D1B9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</w:tr>
      <w:tr w:rsidR="00334DAB" w14:paraId="2F0EA2E2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935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 plays guitar.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9BD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</w:tr>
    </w:tbl>
    <w:p w14:paraId="5F8B83DA" w14:textId="77777777" w:rsidR="00334DAB" w:rsidRDefault="00334DAB">
      <w:r>
        <w:pict w14:anchorId="17A81DF3">
          <v:rect id="_x0000_i1028" style="width:0;height:1.5pt" o:hralign="center" o:hrstd="t" o:hr="t" fillcolor="#a0a0a0" stroked="f"/>
        </w:pict>
      </w:r>
    </w:p>
    <w:p w14:paraId="064E348A" w14:textId="77777777" w:rsidR="00334DAB" w:rsidRDefault="00334DAB">
      <w:pPr>
        <w:pStyle w:val="Heading2"/>
        <w:keepNext w:val="0"/>
        <w:keepLines w:val="0"/>
        <w:spacing w:before="280"/>
      </w:pPr>
      <w:bookmarkStart w:id="5" w:name="_1ttk5bxkfawn" w:colFirst="0" w:colLast="0"/>
      <w:bookmarkEnd w:id="5"/>
      <w:r>
        <w:t>🔍 Usage Notes:</w:t>
      </w:r>
    </w:p>
    <w:p w14:paraId="01424CA8" w14:textId="77777777" w:rsidR="00334DAB" w:rsidRDefault="00334DA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83772F" w14:textId="77777777" w:rsidR="00334DAB" w:rsidRDefault="00334DAB" w:rsidP="00334DA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Pronoun subjects are often used for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brevity</w:t>
      </w:r>
      <w:r>
        <w:rPr>
          <w:rFonts w:ascii="Roboto Mono" w:eastAsia="Roboto Mono" w:hAnsi="Roboto Mono" w:cs="Roboto Mono"/>
        </w:rPr>
        <w:t xml:space="preserve">, or when the </w:t>
      </w:r>
      <w:r>
        <w:rPr>
          <w:rFonts w:ascii="Roboto Mono" w:eastAsia="Roboto Mono" w:hAnsi="Roboto Mono" w:cs="Roboto Mono"/>
          <w:b/>
        </w:rPr>
        <w:t>noun has already been mentioned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804215" w14:textId="77777777" w:rsidR="00334DAB" w:rsidRDefault="00334DAB" w:rsidP="00334DA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formal grammar</w:t>
      </w:r>
      <w:r>
        <w:rPr>
          <w:rFonts w:ascii="Roboto Mono" w:eastAsia="Roboto Mono" w:hAnsi="Roboto Mono" w:cs="Roboto Mono"/>
        </w:rPr>
        <w:t xml:space="preserve">, they always function as </w:t>
      </w:r>
      <w:r>
        <w:rPr>
          <w:rFonts w:ascii="Roboto Mono" w:eastAsia="Roboto Mono" w:hAnsi="Roboto Mono" w:cs="Roboto Mono"/>
          <w:b/>
        </w:rPr>
        <w:t>subjects</w:t>
      </w:r>
      <w:r>
        <w:rPr>
          <w:rFonts w:ascii="Roboto Mono" w:eastAsia="Roboto Mono" w:hAnsi="Roboto Mono" w:cs="Roboto Mono"/>
        </w:rPr>
        <w:t>, unlike object pronouns (me, him, them, etc.).</w:t>
      </w:r>
    </w:p>
    <w:p w14:paraId="0873F62D" w14:textId="77777777" w:rsidR="00334DAB" w:rsidRDefault="00334DAB">
      <w:r>
        <w:pict w14:anchorId="2791B9A3">
          <v:rect id="_x0000_i1029" style="width:0;height:1.5pt" o:hralign="center" o:hrstd="t" o:hr="t" fillcolor="#a0a0a0" stroked="f"/>
        </w:pict>
      </w:r>
    </w:p>
    <w:p w14:paraId="63B7C7F4" w14:textId="77777777" w:rsidR="00334DAB" w:rsidRDefault="00334DAB"/>
    <w:p w14:paraId="63C969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D3D3A"/>
    <w:multiLevelType w:val="multilevel"/>
    <w:tmpl w:val="567C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3E15B3"/>
    <w:multiLevelType w:val="multilevel"/>
    <w:tmpl w:val="70EC7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005012">
    <w:abstractNumId w:val="0"/>
  </w:num>
  <w:num w:numId="2" w16cid:durableId="210078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AB"/>
    <w:rsid w:val="002D1F4F"/>
    <w:rsid w:val="00334DA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8CFB"/>
  <w15:chartTrackingRefBased/>
  <w15:docId w15:val="{D96C3094-C377-4307-93DE-208AF33C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