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A5181" w14:textId="77777777" w:rsidR="00C06E37" w:rsidRDefault="00C06E37">
      <w:pPr>
        <w:pStyle w:val="Heading1"/>
      </w:pPr>
      <w:bookmarkStart w:id="0" w:name="_224yenyofq42" w:colFirst="0" w:colLast="0"/>
      <w:bookmarkEnd w:id="0"/>
      <w:r>
        <w:t>Gerund Subject</w:t>
      </w:r>
    </w:p>
    <w:p w14:paraId="7F05B9E5" w14:textId="77777777" w:rsidR="00C06E37" w:rsidRDefault="00C06E37">
      <w:pPr>
        <w:pStyle w:val="Heading2"/>
      </w:pPr>
      <w:bookmarkStart w:id="1" w:name="_tyoh9j1rmcyo" w:colFirst="0" w:colLast="0"/>
      <w:bookmarkEnd w:id="1"/>
      <w:r>
        <w:rPr>
          <w:rFonts w:ascii="Arial Unicode MS" w:eastAsia="Arial Unicode MS" w:hAnsi="Arial Unicode MS" w:cs="Arial Unicode MS"/>
        </w:rPr>
        <w:t>✅ What is Gerund Subject</w:t>
      </w:r>
    </w:p>
    <w:p w14:paraId="19B98619" w14:textId="77777777" w:rsidR="00C06E37" w:rsidRDefault="00C06E37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5A22F4" w14:textId="77777777" w:rsidR="00C06E37" w:rsidRDefault="00C06E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gerund subject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verb form ending in -ing</w:t>
      </w:r>
      <w:r>
        <w:rPr>
          <w:rFonts w:ascii="Roboto Mono" w:eastAsia="Roboto Mono" w:hAnsi="Roboto Mono" w:cs="Roboto Mono"/>
        </w:rPr>
        <w:t xml:space="preserve"> that functions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and acts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the sentence.</w:t>
      </w:r>
    </w:p>
    <w:p w14:paraId="05FBDB7D" w14:textId="77777777" w:rsidR="00C06E37" w:rsidRDefault="00C06E3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 = verb +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 xml:space="preserve">, used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</w:p>
    <w:p w14:paraId="2A1FECCE" w14:textId="77777777" w:rsidR="00C06E37" w:rsidRDefault="00C06E37">
      <w:r>
        <w:pict w14:anchorId="73348453">
          <v:rect id="_x0000_i1025" style="width:0;height:1.5pt" o:hralign="center" o:hrstd="t" o:hr="t" fillcolor="#a0a0a0" stroked="f"/>
        </w:pict>
      </w:r>
    </w:p>
    <w:p w14:paraId="25CC5CA0" w14:textId="77777777" w:rsidR="00C06E37" w:rsidRDefault="00C06E37">
      <w:pPr>
        <w:pStyle w:val="Heading2"/>
        <w:keepNext w:val="0"/>
        <w:keepLines w:val="0"/>
        <w:spacing w:before="280"/>
      </w:pPr>
      <w:bookmarkStart w:id="2" w:name="_rrybe63sxx5x" w:colFirst="0" w:colLast="0"/>
      <w:bookmarkEnd w:id="2"/>
      <w:r>
        <w:t>🔹 Key Features:</w:t>
      </w:r>
    </w:p>
    <w:p w14:paraId="2C0A2C09" w14:textId="77777777" w:rsidR="00C06E37" w:rsidRDefault="00C06E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481ACE" w14:textId="77777777" w:rsidR="00C06E37" w:rsidRDefault="00C06E37" w:rsidP="00C06E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ends in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23919E3" w14:textId="77777777" w:rsidR="00C06E37" w:rsidRDefault="00C06E37" w:rsidP="00C06E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Functions like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, not a verb.</w:t>
      </w:r>
      <w:r>
        <w:rPr>
          <w:rFonts w:ascii="Roboto Mono" w:eastAsia="Roboto Mono" w:hAnsi="Roboto Mono" w:cs="Roboto Mono"/>
        </w:rPr>
        <w:br/>
      </w:r>
    </w:p>
    <w:p w14:paraId="13A31D7E" w14:textId="77777777" w:rsidR="00C06E37" w:rsidRDefault="00C06E37" w:rsidP="00C06E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take </w:t>
      </w:r>
      <w:r>
        <w:rPr>
          <w:rFonts w:ascii="Roboto Mono" w:eastAsia="Roboto Mono" w:hAnsi="Roboto Mono" w:cs="Roboto Mono"/>
          <w:b/>
        </w:rPr>
        <w:t>objects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, forming a </w:t>
      </w:r>
      <w:r>
        <w:rPr>
          <w:rFonts w:ascii="Roboto Mono" w:eastAsia="Roboto Mono" w:hAnsi="Roboto Mono" w:cs="Roboto Mono"/>
          <w:b/>
        </w:rPr>
        <w:t>gerund phrase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AF2058" w14:textId="77777777" w:rsidR="00C06E37" w:rsidRDefault="00C06E37" w:rsidP="00C06E3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Verb agrees with the gerund in </w:t>
      </w:r>
      <w:r>
        <w:rPr>
          <w:rFonts w:ascii="Roboto Mono" w:eastAsia="Roboto Mono" w:hAnsi="Roboto Mono" w:cs="Roboto Mono"/>
          <w:b/>
        </w:rPr>
        <w:t>singular form</w:t>
      </w:r>
      <w:r>
        <w:rPr>
          <w:rFonts w:ascii="Roboto Mono" w:eastAsia="Roboto Mono" w:hAnsi="Roboto Mono" w:cs="Roboto Mono"/>
        </w:rPr>
        <w:t>.</w:t>
      </w:r>
    </w:p>
    <w:p w14:paraId="2078CB4E" w14:textId="77777777" w:rsidR="00C06E37" w:rsidRDefault="00C06E37">
      <w:r>
        <w:pict w14:anchorId="40C5596A">
          <v:rect id="_x0000_i1026" style="width:0;height:1.5pt" o:hralign="center" o:hrstd="t" o:hr="t" fillcolor="#a0a0a0" stroked="f"/>
        </w:pict>
      </w:r>
    </w:p>
    <w:p w14:paraId="551C2236" w14:textId="77777777" w:rsidR="00C06E37" w:rsidRDefault="00C06E37">
      <w:pPr>
        <w:pStyle w:val="Heading2"/>
        <w:keepNext w:val="0"/>
        <w:keepLines w:val="0"/>
        <w:spacing w:before="280"/>
      </w:pPr>
      <w:bookmarkStart w:id="3" w:name="_60ltfevgrowh" w:colFirst="0" w:colLast="0"/>
      <w:bookmarkEnd w:id="3"/>
      <w:r>
        <w:t>🔹 Examples of Gerund Subjects:</w:t>
      </w:r>
    </w:p>
    <w:p w14:paraId="33595845" w14:textId="77777777" w:rsidR="00C06E37" w:rsidRDefault="00C06E37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9C2311" w14:textId="77777777" w:rsidR="00C06E37" w:rsidRDefault="00C06E37">
      <w:r>
        <w:rPr>
          <w:noProof/>
        </w:rPr>
        <w:drawing>
          <wp:inline distT="114300" distB="114300" distL="114300" distR="114300" wp14:anchorId="6E041BAF" wp14:editId="2EA70329">
            <wp:extent cx="5943600" cy="187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5"/>
        <w:gridCol w:w="1865"/>
      </w:tblGrid>
      <w:tr w:rsidR="00C06E37" w14:paraId="0826D852" w14:textId="77777777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E80A" w14:textId="77777777" w:rsidR="00C06E37" w:rsidRDefault="00C06E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AF8E" w14:textId="77777777" w:rsidR="00C06E37" w:rsidRDefault="00C06E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Subject</w:t>
            </w:r>
          </w:p>
        </w:tc>
      </w:tr>
      <w:tr w:rsidR="00C06E37" w14:paraId="1611CEA3" w14:textId="77777777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6D79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Swimming</w:t>
            </w:r>
            <w:r>
              <w:rPr>
                <w:rFonts w:ascii="Roboto Mono" w:eastAsia="Roboto Mono" w:hAnsi="Roboto Mono" w:cs="Roboto Mono"/>
              </w:rPr>
              <w:t xml:space="preserve"> is great exercise.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90D3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Swimming</w:t>
            </w:r>
          </w:p>
        </w:tc>
      </w:tr>
      <w:tr w:rsidR="00C06E37" w14:paraId="5F7446B0" w14:textId="77777777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10D7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Reading</w:t>
            </w:r>
            <w:r>
              <w:rPr>
                <w:rFonts w:ascii="Roboto Mono" w:eastAsia="Roboto Mono" w:hAnsi="Roboto Mono" w:cs="Roboto Mono"/>
              </w:rPr>
              <w:t xml:space="preserve"> helps you learn.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FE8D7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</w:tr>
      <w:tr w:rsidR="00C06E37" w14:paraId="44918937" w14:textId="77777777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ABD4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Jogging</w:t>
            </w:r>
            <w:r>
              <w:rPr>
                <w:rFonts w:ascii="Roboto Mono" w:eastAsia="Roboto Mono" w:hAnsi="Roboto Mono" w:cs="Roboto Mono"/>
              </w:rPr>
              <w:t xml:space="preserve"> every day improves health.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87FB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Jogging</w:t>
            </w:r>
          </w:p>
        </w:tc>
      </w:tr>
      <w:tr w:rsidR="00C06E37" w14:paraId="0A298930" w14:textId="77777777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E570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Cooking</w:t>
            </w:r>
            <w:r>
              <w:rPr>
                <w:rFonts w:ascii="Roboto Mono" w:eastAsia="Roboto Mono" w:hAnsi="Roboto Mono" w:cs="Roboto Mono"/>
              </w:rPr>
              <w:t xml:space="preserve"> takes time and patience.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C717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Cooking</w:t>
            </w:r>
          </w:p>
        </w:tc>
      </w:tr>
      <w:tr w:rsidR="00C06E37" w14:paraId="1493A9D0" w14:textId="77777777">
        <w:trPr>
          <w:trHeight w:val="500"/>
        </w:trPr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A304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Learning</w:t>
            </w:r>
            <w:r>
              <w:rPr>
                <w:rFonts w:ascii="Roboto Mono" w:eastAsia="Roboto Mono" w:hAnsi="Roboto Mono" w:cs="Roboto Mono"/>
              </w:rPr>
              <w:t xml:space="preserve"> never ends.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AD394" w14:textId="77777777" w:rsidR="00C06E37" w:rsidRDefault="00C06E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Learning</w:t>
            </w:r>
          </w:p>
        </w:tc>
      </w:tr>
    </w:tbl>
    <w:p w14:paraId="7FE64A41" w14:textId="77777777" w:rsidR="00C06E37" w:rsidRDefault="00C06E37">
      <w:r>
        <w:pict w14:anchorId="5830F5AA">
          <v:rect id="_x0000_i1027" style="width:0;height:1.5pt" o:hralign="center" o:hrstd="t" o:hr="t" fillcolor="#a0a0a0" stroked="f"/>
        </w:pict>
      </w:r>
    </w:p>
    <w:p w14:paraId="40BB9A92" w14:textId="77777777" w:rsidR="00C06E37" w:rsidRDefault="00C06E37">
      <w:pPr>
        <w:pStyle w:val="Heading2"/>
        <w:keepNext w:val="0"/>
        <w:keepLines w:val="0"/>
        <w:spacing w:before="280"/>
      </w:pPr>
      <w:bookmarkStart w:id="4" w:name="_pij6vr9ofeho" w:colFirst="0" w:colLast="0"/>
      <w:bookmarkEnd w:id="4"/>
      <w:r>
        <w:t>🧠 Reminder:</w:t>
      </w:r>
    </w:p>
    <w:p w14:paraId="7825AFB9" w14:textId="77777777" w:rsidR="00C06E37" w:rsidRDefault="00C06E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D3407F" w14:textId="77777777" w:rsidR="00C06E37" w:rsidRDefault="00C06E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the gerund includes additional words (like objects or modifiers), it becomes a </w:t>
      </w:r>
      <w:r>
        <w:rPr>
          <w:rFonts w:ascii="Roboto Mono" w:eastAsia="Roboto Mono" w:hAnsi="Roboto Mono" w:cs="Roboto Mono"/>
          <w:b/>
        </w:rPr>
        <w:t>gerund phrase subject</w:t>
      </w:r>
      <w:r>
        <w:rPr>
          <w:rFonts w:ascii="Roboto Mono" w:eastAsia="Roboto Mono" w:hAnsi="Roboto Mono" w:cs="Roboto Mono"/>
        </w:rPr>
        <w:t xml:space="preserve"> — but it's still built on a </w:t>
      </w:r>
      <w:r>
        <w:rPr>
          <w:rFonts w:ascii="Roboto Mono" w:eastAsia="Roboto Mono" w:hAnsi="Roboto Mono" w:cs="Roboto Mono"/>
          <w:b/>
        </w:rPr>
        <w:t>gerund</w:t>
      </w:r>
      <w:r>
        <w:rPr>
          <w:rFonts w:ascii="Roboto Mono" w:eastAsia="Roboto Mono" w:hAnsi="Roboto Mono" w:cs="Roboto Mono"/>
        </w:rPr>
        <w:t xml:space="preserve"> as the head.</w:t>
      </w:r>
    </w:p>
    <w:p w14:paraId="3B5E1E61" w14:textId="77777777" w:rsidR="00C06E37" w:rsidRDefault="00C06E3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b/>
        </w:rPr>
        <w:t>"Running long distances"</w:t>
      </w:r>
      <w:r>
        <w:rPr>
          <w:rFonts w:ascii="Nova Mono" w:eastAsia="Nova Mono" w:hAnsi="Nova Mono" w:cs="Nova Mono"/>
        </w:rPr>
        <w:t xml:space="preserve"> is difficult.</w:t>
      </w:r>
      <w:r>
        <w:rPr>
          <w:rFonts w:ascii="Nova Mono" w:eastAsia="Nova Mono" w:hAnsi="Nova Mono" w:cs="Nova Mono"/>
        </w:rPr>
        <w:br/>
        <w:t xml:space="preserve"> → The whole gerund phrase is the subject.</w:t>
      </w:r>
    </w:p>
    <w:p w14:paraId="24C04BB4" w14:textId="77777777" w:rsidR="00C06E37" w:rsidRDefault="00C06E37">
      <w:r>
        <w:pict w14:anchorId="694D5651">
          <v:rect id="_x0000_i1028" style="width:0;height:1.5pt" o:hralign="center" o:hrstd="t" o:hr="t" fillcolor="#a0a0a0" stroked="f"/>
        </w:pict>
      </w:r>
    </w:p>
    <w:p w14:paraId="0024F16A" w14:textId="77777777" w:rsidR="00C06E37" w:rsidRDefault="00C06E37">
      <w:pPr>
        <w:spacing w:before="240" w:after="240"/>
      </w:pPr>
    </w:p>
    <w:p w14:paraId="244E2BC1" w14:textId="77777777" w:rsidR="00C06E37" w:rsidRDefault="00C06E37"/>
    <w:p w14:paraId="65F1401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D3185"/>
    <w:multiLevelType w:val="multilevel"/>
    <w:tmpl w:val="EB4EC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792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37"/>
    <w:rsid w:val="002D1F4F"/>
    <w:rsid w:val="00711B4D"/>
    <w:rsid w:val="008952B3"/>
    <w:rsid w:val="00A70480"/>
    <w:rsid w:val="00C06E37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4EC5E"/>
  <w15:chartTrackingRefBased/>
  <w15:docId w15:val="{061C76CB-87C5-4AD9-9192-FA165CDD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