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485FA" w14:textId="77777777" w:rsidR="00CC6E07" w:rsidRDefault="00CC6E07">
      <w:pPr>
        <w:pStyle w:val="Heading1"/>
      </w:pPr>
      <w:bookmarkStart w:id="0" w:name="_ts71pmujprzg" w:colFirst="0" w:colLast="0"/>
      <w:bookmarkEnd w:id="0"/>
      <w:r>
        <w:t>Head</w:t>
      </w:r>
    </w:p>
    <w:p w14:paraId="179493E0" w14:textId="77777777" w:rsidR="00CC6E07" w:rsidRDefault="00CC6E07">
      <w:pPr>
        <w:pStyle w:val="Heading2"/>
      </w:pPr>
      <w:bookmarkStart w:id="1" w:name="_8pcfr6et4ks9" w:colFirst="0" w:colLast="0"/>
      <w:bookmarkEnd w:id="1"/>
      <w:r>
        <w:t>🔹 What is Head</w:t>
      </w:r>
    </w:p>
    <w:p w14:paraId="39F9B9DD" w14:textId="77777777" w:rsidR="00CC6E07" w:rsidRDefault="00CC6E07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5C23AF" w14:textId="77777777" w:rsidR="00CC6E07" w:rsidRDefault="00CC6E0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grammar,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central or core word</w:t>
      </w:r>
      <w:r>
        <w:rPr>
          <w:rFonts w:ascii="Roboto Mono" w:eastAsia="Roboto Mono" w:hAnsi="Roboto Mono" w:cs="Roboto Mono"/>
        </w:rPr>
        <w:t xml:space="preserve"> of a </w:t>
      </w:r>
      <w:r>
        <w:rPr>
          <w:rFonts w:ascii="Roboto Mono" w:eastAsia="Roboto Mono" w:hAnsi="Roboto Mono" w:cs="Roboto Mono"/>
          <w:b/>
        </w:rPr>
        <w:t>phrase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b/>
        </w:rPr>
        <w:t>determines the phrase’s grammatical type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controls its syntactic function</w:t>
      </w:r>
      <w:r>
        <w:rPr>
          <w:rFonts w:ascii="Roboto Mono" w:eastAsia="Roboto Mono" w:hAnsi="Roboto Mono" w:cs="Roboto Mono"/>
        </w:rPr>
        <w:t xml:space="preserve"> in a sentence.</w:t>
      </w:r>
    </w:p>
    <w:p w14:paraId="35D1C698" w14:textId="77777777" w:rsidR="00CC6E07" w:rsidRDefault="00CC6E0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🧠 Every phrase has a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, and the phrase takes its </w:t>
      </w:r>
      <w:r>
        <w:rPr>
          <w:rFonts w:ascii="Roboto Mono" w:eastAsia="Roboto Mono" w:hAnsi="Roboto Mono" w:cs="Roboto Mono"/>
          <w:b/>
        </w:rPr>
        <w:t>name and function</w:t>
      </w:r>
      <w:r>
        <w:rPr>
          <w:rFonts w:ascii="Roboto Mono" w:eastAsia="Roboto Mono" w:hAnsi="Roboto Mono" w:cs="Roboto Mono"/>
        </w:rPr>
        <w:t xml:space="preserve"> from it.</w:t>
      </w:r>
      <w:r>
        <w:rPr>
          <w:rFonts w:ascii="Roboto Mono" w:eastAsia="Roboto Mono" w:hAnsi="Roboto Mono" w:cs="Roboto Mono"/>
        </w:rPr>
        <w:br/>
        <w:t xml:space="preserve"> For example, in a </w:t>
      </w:r>
      <w:r>
        <w:rPr>
          <w:rFonts w:ascii="Roboto Mono" w:eastAsia="Roboto Mono" w:hAnsi="Roboto Mono" w:cs="Roboto Mono"/>
          <w:b/>
        </w:rPr>
        <w:t>noun phrase</w:t>
      </w:r>
      <w:r>
        <w:rPr>
          <w:rFonts w:ascii="Roboto Mono" w:eastAsia="Roboto Mono" w:hAnsi="Roboto Mono" w:cs="Roboto Mono"/>
        </w:rPr>
        <w:t xml:space="preserve">, the head is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>.</w:t>
      </w:r>
    </w:p>
    <w:p w14:paraId="4BBC7CC6" w14:textId="77777777" w:rsidR="00CC6E07" w:rsidRDefault="00CC6E07">
      <w:r>
        <w:pict w14:anchorId="7A9B23E1">
          <v:rect id="_x0000_i1025" style="width:0;height:1.5pt" o:hralign="center" o:hrstd="t" o:hr="t" fillcolor="#a0a0a0" stroked="f"/>
        </w:pict>
      </w:r>
    </w:p>
    <w:p w14:paraId="190BA3AE" w14:textId="77777777" w:rsidR="00CC6E07" w:rsidRDefault="00CC6E07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i8v587t6lx26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General Structure of Phrases:</w:t>
      </w:r>
    </w:p>
    <w:p w14:paraId="6E930554" w14:textId="77777777" w:rsidR="00CC6E07" w:rsidRDefault="00CC6E07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404D6C" w14:textId="77777777" w:rsidR="00CC6E07" w:rsidRDefault="00CC6E07">
      <w:r>
        <w:rPr>
          <w:noProof/>
        </w:rPr>
        <w:drawing>
          <wp:inline distT="114300" distB="114300" distL="114300" distR="114300" wp14:anchorId="63B08EEB" wp14:editId="0767A6D7">
            <wp:extent cx="5943600" cy="1930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1415"/>
        <w:gridCol w:w="5015"/>
      </w:tblGrid>
      <w:tr w:rsidR="00CC6E07" w14:paraId="241CB97A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6DCE8" w14:textId="77777777" w:rsidR="00CC6E07" w:rsidRDefault="00CC6E0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Phrase Type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5A4B7" w14:textId="77777777" w:rsidR="00CC6E07" w:rsidRDefault="00CC6E0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Word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D0B06" w14:textId="77777777" w:rsidR="00CC6E07" w:rsidRDefault="00CC6E0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CC6E07" w14:paraId="1D4BE359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43E0E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Phrase (NP)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D9CE4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8AFC5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[The tall man]</w:t>
            </w:r>
            <w:r>
              <w:rPr>
                <w:rFonts w:ascii="Roboto Mono" w:eastAsia="Roboto Mono" w:hAnsi="Roboto Mono" w:cs="Roboto Mono"/>
              </w:rPr>
              <w:t xml:space="preserve"> is here. – “man” is the head</w:t>
            </w:r>
          </w:p>
        </w:tc>
      </w:tr>
      <w:tr w:rsidR="00CC6E07" w14:paraId="2693F470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D8B74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Phrase (VP)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B8482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73EE0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[has been working]</w:t>
            </w:r>
            <w:r>
              <w:rPr>
                <w:rFonts w:ascii="Roboto Mono" w:eastAsia="Roboto Mono" w:hAnsi="Roboto Mono" w:cs="Roboto Mono"/>
              </w:rPr>
              <w:t xml:space="preserve"> – “working” is the head</w:t>
            </w:r>
          </w:p>
        </w:tc>
      </w:tr>
      <w:tr w:rsidR="00CC6E07" w14:paraId="2C8D8A78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53718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Phrase (AdjP)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F555B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A6265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are </w:t>
            </w:r>
            <w:r>
              <w:rPr>
                <w:rFonts w:ascii="Roboto Mono" w:eastAsia="Roboto Mono" w:hAnsi="Roboto Mono" w:cs="Roboto Mono"/>
                <w:b/>
              </w:rPr>
              <w:t>[very happy]</w:t>
            </w:r>
            <w:r>
              <w:rPr>
                <w:rFonts w:ascii="Roboto Mono" w:eastAsia="Roboto Mono" w:hAnsi="Roboto Mono" w:cs="Roboto Mono"/>
              </w:rPr>
              <w:t xml:space="preserve"> – “happy” is the head</w:t>
            </w:r>
          </w:p>
        </w:tc>
      </w:tr>
      <w:tr w:rsidR="00CC6E07" w14:paraId="21557966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5E5E6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 Phrase (AdvP)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18D41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4FB9D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left </w:t>
            </w:r>
            <w:r>
              <w:rPr>
                <w:rFonts w:ascii="Roboto Mono" w:eastAsia="Roboto Mono" w:hAnsi="Roboto Mono" w:cs="Roboto Mono"/>
                <w:b/>
              </w:rPr>
              <w:t>[quite suddenly]</w:t>
            </w:r>
            <w:r>
              <w:rPr>
                <w:rFonts w:ascii="Roboto Mono" w:eastAsia="Roboto Mono" w:hAnsi="Roboto Mono" w:cs="Roboto Mono"/>
              </w:rPr>
              <w:t xml:space="preserve"> – “suddenly” is the head</w:t>
            </w:r>
          </w:p>
        </w:tc>
      </w:tr>
      <w:tr w:rsidR="00CC6E07" w14:paraId="6B9581DF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EFCD8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Prepositional Phrase (PP)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CC8D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Preposition</w:t>
            </w:r>
          </w:p>
        </w:tc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20E26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[Under the table]</w:t>
            </w:r>
            <w:r>
              <w:rPr>
                <w:rFonts w:ascii="Roboto Mono" w:eastAsia="Roboto Mono" w:hAnsi="Roboto Mono" w:cs="Roboto Mono"/>
              </w:rPr>
              <w:t xml:space="preserve"> – “under” is the head</w:t>
            </w:r>
          </w:p>
        </w:tc>
      </w:tr>
    </w:tbl>
    <w:p w14:paraId="61A43F72" w14:textId="77777777" w:rsidR="00CC6E07" w:rsidRDefault="00CC6E07">
      <w:r>
        <w:pict w14:anchorId="2CBC77DC">
          <v:rect id="_x0000_i1026" style="width:0;height:1.5pt" o:hralign="center" o:hrstd="t" o:hr="t" fillcolor="#a0a0a0" stroked="f"/>
        </w:pict>
      </w:r>
    </w:p>
    <w:p w14:paraId="7522E6EE" w14:textId="77777777" w:rsidR="00CC6E07" w:rsidRDefault="00CC6E07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qcma6m57149p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Function of the Head:</w:t>
      </w:r>
    </w:p>
    <w:p w14:paraId="57023597" w14:textId="77777777" w:rsidR="00CC6E07" w:rsidRDefault="00CC6E07">
      <w:pPr>
        <w:spacing w:before="240" w:after="240"/>
        <w:rPr>
          <w:b/>
          <w:sz w:val="34"/>
          <w:szCs w:val="34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CEC8E3" w14:textId="77777777" w:rsidR="00CC6E07" w:rsidRDefault="00CC6E07">
      <w:r>
        <w:rPr>
          <w:noProof/>
        </w:rPr>
        <w:drawing>
          <wp:inline distT="114300" distB="114300" distL="114300" distR="114300" wp14:anchorId="2E7834F0" wp14:editId="5493A2D1">
            <wp:extent cx="5943600" cy="15748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5"/>
        <w:gridCol w:w="6095"/>
      </w:tblGrid>
      <w:tr w:rsidR="00CC6E07" w14:paraId="5F0719C3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D5693" w14:textId="77777777" w:rsidR="00CC6E07" w:rsidRDefault="00CC6E0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F2263" w14:textId="77777777" w:rsidR="00CC6E07" w:rsidRDefault="00CC6E0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CC6E07" w14:paraId="2C4217D0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439F6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Determines phrase type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07054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phrase is labeled by its head (NP, VP, AdjP, etc.)</w:t>
            </w:r>
          </w:p>
        </w:tc>
      </w:tr>
      <w:tr w:rsidR="00CC6E07" w14:paraId="53C43E56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86378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Controls agreement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CFBCA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Subject-verb or determiner-noun agreement depends on head</w:t>
            </w:r>
          </w:p>
        </w:tc>
      </w:tr>
      <w:tr w:rsidR="00CC6E07" w14:paraId="3FE7DFBA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84DCC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Determines grammatical role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D5BCF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 subject/object roles, the </w:t>
            </w:r>
            <w:r>
              <w:rPr>
                <w:rFonts w:ascii="Roboto Mono" w:eastAsia="Roboto Mono" w:hAnsi="Roboto Mono" w:cs="Roboto Mono"/>
                <w:b/>
              </w:rPr>
              <w:t>head noun</w:t>
            </w:r>
            <w:r>
              <w:rPr>
                <w:rFonts w:ascii="Roboto Mono" w:eastAsia="Roboto Mono" w:hAnsi="Roboto Mono" w:cs="Roboto Mono"/>
              </w:rPr>
              <w:t xml:space="preserve"> carries the function</w:t>
            </w:r>
          </w:p>
        </w:tc>
      </w:tr>
      <w:tr w:rsidR="00CC6E07" w14:paraId="7BFADB10" w14:textId="77777777">
        <w:trPr>
          <w:trHeight w:val="500"/>
        </w:trPr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EC002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replaced or tested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8D39C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head alone often can substitute for the whole phrase</w:t>
            </w:r>
          </w:p>
        </w:tc>
      </w:tr>
    </w:tbl>
    <w:p w14:paraId="61B2FB62" w14:textId="77777777" w:rsidR="00CC6E07" w:rsidRDefault="00CC6E07">
      <w:r>
        <w:pict w14:anchorId="554EF5FB">
          <v:rect id="_x0000_i1027" style="width:0;height:1.5pt" o:hralign="center" o:hrstd="t" o:hr="t" fillcolor="#a0a0a0" stroked="f"/>
        </w:pict>
      </w:r>
    </w:p>
    <w:p w14:paraId="2A62C122" w14:textId="77777777" w:rsidR="00CC6E07" w:rsidRDefault="00CC6E07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v7jxjunoa8s4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 by Phrase Type:</w:t>
      </w:r>
    </w:p>
    <w:p w14:paraId="299809B9" w14:textId="77777777" w:rsidR="00CC6E07" w:rsidRDefault="00CC6E07"/>
    <w:p w14:paraId="48B9C5EA" w14:textId="77777777" w:rsidR="00CC6E07" w:rsidRDefault="00CC6E0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r8pbhol0g9cy" w:colFirst="0" w:colLast="0"/>
      <w:bookmarkEnd w:id="5"/>
      <w:r>
        <w:rPr>
          <w:b/>
          <w:color w:val="000000"/>
          <w:sz w:val="26"/>
          <w:szCs w:val="26"/>
        </w:rPr>
        <w:t>🔹 Noun Phrase (NP)</w:t>
      </w:r>
    </w:p>
    <w:p w14:paraId="19EA7555" w14:textId="77777777" w:rsidR="00CC6E07" w:rsidRDefault="00CC6E0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A3F0C1" w14:textId="77777777" w:rsidR="00CC6E07" w:rsidRDefault="00CC6E07" w:rsidP="00CC6E07">
      <w:pPr>
        <w:numPr>
          <w:ilvl w:val="0"/>
          <w:numId w:val="3"/>
        </w:numPr>
        <w:spacing w:before="240" w:after="240" w:line="276" w:lineRule="auto"/>
      </w:pPr>
      <w:r>
        <w:rPr>
          <w:rFonts w:ascii="Roboto Mono" w:eastAsia="Roboto Mono" w:hAnsi="Roboto Mono" w:cs="Roboto Mono"/>
          <w:i/>
        </w:rPr>
        <w:t xml:space="preserve">The clever </w:t>
      </w:r>
      <w:r>
        <w:rPr>
          <w:rFonts w:ascii="Roboto Mono" w:eastAsia="Roboto Mono" w:hAnsi="Roboto Mono" w:cs="Roboto Mono"/>
          <w:b/>
          <w:i/>
        </w:rPr>
        <w:t>boy</w:t>
      </w:r>
      <w:r>
        <w:rPr>
          <w:rFonts w:ascii="Nova Mono" w:eastAsia="Nova Mono" w:hAnsi="Nova Mono" w:cs="Nova Mono"/>
        </w:rPr>
        <w:t xml:space="preserve"> solved the puzzle.</w:t>
      </w:r>
      <w:r>
        <w:rPr>
          <w:rFonts w:ascii="Nova Mono" w:eastAsia="Nova Mono" w:hAnsi="Nova Mono" w:cs="Nova Mono"/>
        </w:rPr>
        <w:br/>
        <w:t xml:space="preserve">  → “boy” is the head; the phrase is a noun phrase.</w:t>
      </w:r>
      <w:r>
        <w:rPr>
          <w:rFonts w:ascii="Nova Mono" w:eastAsia="Nova Mono" w:hAnsi="Nova Mono" w:cs="Nova Mono"/>
        </w:rPr>
        <w:br/>
      </w:r>
    </w:p>
    <w:p w14:paraId="765802C3" w14:textId="77777777" w:rsidR="00CC6E07" w:rsidRDefault="00CC6E0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ja9vlpvk68hg" w:colFirst="0" w:colLast="0"/>
      <w:bookmarkEnd w:id="6"/>
      <w:r>
        <w:rPr>
          <w:b/>
          <w:color w:val="000000"/>
          <w:sz w:val="26"/>
          <w:szCs w:val="26"/>
        </w:rPr>
        <w:t>🔹 Verb Phrase (VP)</w:t>
      </w:r>
    </w:p>
    <w:p w14:paraId="296EED33" w14:textId="77777777" w:rsidR="00CC6E07" w:rsidRDefault="00CC6E0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8E88D5" w14:textId="77777777" w:rsidR="00CC6E07" w:rsidRDefault="00CC6E07" w:rsidP="00CC6E07">
      <w:pPr>
        <w:numPr>
          <w:ilvl w:val="0"/>
          <w:numId w:val="6"/>
        </w:numPr>
        <w:spacing w:before="240" w:after="240" w:line="276" w:lineRule="auto"/>
      </w:pPr>
      <w:r>
        <w:rPr>
          <w:rFonts w:ascii="Roboto Mono" w:eastAsia="Roboto Mono" w:hAnsi="Roboto Mono" w:cs="Roboto Mono"/>
          <w:i/>
        </w:rPr>
        <w:t xml:space="preserve">She </w:t>
      </w:r>
      <w:r>
        <w:rPr>
          <w:rFonts w:ascii="Roboto Mono" w:eastAsia="Roboto Mono" w:hAnsi="Roboto Mono" w:cs="Roboto Mono"/>
          <w:b/>
          <w:i/>
        </w:rPr>
        <w:t>is singing loudly</w:t>
      </w:r>
      <w:r>
        <w:rPr>
          <w:rFonts w:ascii="Nova Mono" w:eastAsia="Nova Mono" w:hAnsi="Nova Mono" w:cs="Nova Mono"/>
        </w:rPr>
        <w:t>.</w:t>
      </w:r>
      <w:r>
        <w:rPr>
          <w:rFonts w:ascii="Nova Mono" w:eastAsia="Nova Mono" w:hAnsi="Nova Mono" w:cs="Nova Mono"/>
        </w:rPr>
        <w:br/>
        <w:t xml:space="preserve">  → “singing” is the head; auxiliary verbs help complete the VP.</w:t>
      </w:r>
      <w:r>
        <w:rPr>
          <w:rFonts w:ascii="Nova Mono" w:eastAsia="Nova Mono" w:hAnsi="Nova Mono" w:cs="Nova Mono"/>
        </w:rPr>
        <w:br/>
      </w:r>
    </w:p>
    <w:p w14:paraId="3A241BE9" w14:textId="77777777" w:rsidR="00CC6E07" w:rsidRDefault="00CC6E0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p1ec9zu5myjp" w:colFirst="0" w:colLast="0"/>
      <w:bookmarkEnd w:id="7"/>
      <w:r>
        <w:rPr>
          <w:b/>
          <w:color w:val="000000"/>
          <w:sz w:val="26"/>
          <w:szCs w:val="26"/>
        </w:rPr>
        <w:t>🔹 Adjective Phrase (AdjP)</w:t>
      </w:r>
    </w:p>
    <w:p w14:paraId="164F8CE5" w14:textId="77777777" w:rsidR="00CC6E07" w:rsidRDefault="00CC6E0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DCD91A" w14:textId="77777777" w:rsidR="00CC6E07" w:rsidRDefault="00CC6E07" w:rsidP="00CC6E07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  <w:i/>
        </w:rPr>
        <w:t xml:space="preserve">That’s </w:t>
      </w:r>
      <w:r>
        <w:rPr>
          <w:rFonts w:ascii="Roboto Mono" w:eastAsia="Roboto Mono" w:hAnsi="Roboto Mono" w:cs="Roboto Mono"/>
          <w:b/>
          <w:i/>
        </w:rPr>
        <w:t>very unusual</w:t>
      </w:r>
      <w:r>
        <w:rPr>
          <w:rFonts w:ascii="Nova Mono" w:eastAsia="Nova Mono" w:hAnsi="Nova Mono" w:cs="Nova Mono"/>
        </w:rPr>
        <w:t>.</w:t>
      </w:r>
      <w:r>
        <w:rPr>
          <w:rFonts w:ascii="Nova Mono" w:eastAsia="Nova Mono" w:hAnsi="Nova Mono" w:cs="Nova Mono"/>
        </w:rPr>
        <w:br/>
        <w:t xml:space="preserve">  → “unusual” is the head; “very” is a modifier.</w:t>
      </w:r>
      <w:r>
        <w:br/>
      </w:r>
    </w:p>
    <w:p w14:paraId="27817EDB" w14:textId="77777777" w:rsidR="00CC6E07" w:rsidRDefault="00CC6E0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tvylqhv65aqd" w:colFirst="0" w:colLast="0"/>
      <w:bookmarkEnd w:id="8"/>
      <w:r>
        <w:rPr>
          <w:b/>
          <w:color w:val="000000"/>
          <w:sz w:val="26"/>
          <w:szCs w:val="26"/>
        </w:rPr>
        <w:t>🔹 Adverb Phrase (AdvP)</w:t>
      </w:r>
    </w:p>
    <w:p w14:paraId="2DEC6B2E" w14:textId="77777777" w:rsidR="00CC6E07" w:rsidRDefault="00CC6E0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D89275" w14:textId="77777777" w:rsidR="00CC6E07" w:rsidRDefault="00CC6E07" w:rsidP="00CC6E07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  <w:i/>
        </w:rPr>
        <w:t xml:space="preserve">He ran </w:t>
      </w:r>
      <w:r>
        <w:rPr>
          <w:rFonts w:ascii="Roboto Mono" w:eastAsia="Roboto Mono" w:hAnsi="Roboto Mono" w:cs="Roboto Mono"/>
          <w:b/>
          <w:i/>
        </w:rPr>
        <w:t>too fast</w:t>
      </w:r>
      <w:r>
        <w:rPr>
          <w:rFonts w:ascii="Nova Mono" w:eastAsia="Nova Mono" w:hAnsi="Nova Mono" w:cs="Nova Mono"/>
        </w:rPr>
        <w:t>.</w:t>
      </w:r>
      <w:r>
        <w:rPr>
          <w:rFonts w:ascii="Nova Mono" w:eastAsia="Nova Mono" w:hAnsi="Nova Mono" w:cs="Nova Mono"/>
        </w:rPr>
        <w:br/>
        <w:t xml:space="preserve">  → “fast” is the head; “too” modifies it.</w:t>
      </w:r>
      <w:r>
        <w:rPr>
          <w:rFonts w:ascii="Nova Mono" w:eastAsia="Nova Mono" w:hAnsi="Nova Mono" w:cs="Nova Mono"/>
        </w:rPr>
        <w:br/>
      </w:r>
    </w:p>
    <w:p w14:paraId="4C778F09" w14:textId="77777777" w:rsidR="00CC6E07" w:rsidRDefault="00CC6E0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nbcqvkgk2od1" w:colFirst="0" w:colLast="0"/>
      <w:bookmarkEnd w:id="9"/>
      <w:r>
        <w:rPr>
          <w:b/>
          <w:color w:val="000000"/>
          <w:sz w:val="26"/>
          <w:szCs w:val="26"/>
        </w:rPr>
        <w:t>🔹 Prepositional Phrase (PP)</w:t>
      </w:r>
    </w:p>
    <w:p w14:paraId="21B721C4" w14:textId="77777777" w:rsidR="00CC6E07" w:rsidRDefault="00CC6E0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971959" w14:textId="77777777" w:rsidR="00CC6E07" w:rsidRDefault="00CC6E07" w:rsidP="00CC6E07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 w:cs="Roboto Mono"/>
          <w:i/>
        </w:rPr>
        <w:t xml:space="preserve">He hid </w:t>
      </w:r>
      <w:r>
        <w:rPr>
          <w:rFonts w:ascii="Roboto Mono" w:eastAsia="Roboto Mono" w:hAnsi="Roboto Mono" w:cs="Roboto Mono"/>
          <w:b/>
          <w:i/>
        </w:rPr>
        <w:t>behind the curtain</w:t>
      </w:r>
      <w:r>
        <w:rPr>
          <w:rFonts w:ascii="Nova Mono" w:eastAsia="Nova Mono" w:hAnsi="Nova Mono" w:cs="Nova Mono"/>
        </w:rPr>
        <w:t>.</w:t>
      </w:r>
      <w:r>
        <w:rPr>
          <w:rFonts w:ascii="Nova Mono" w:eastAsia="Nova Mono" w:hAnsi="Nova Mono" w:cs="Nova Mono"/>
        </w:rPr>
        <w:br/>
        <w:t xml:space="preserve">  → “behind” is the head (preposition); “the curtain” is the complement.</w:t>
      </w:r>
    </w:p>
    <w:p w14:paraId="04B42734" w14:textId="77777777" w:rsidR="00CC6E07" w:rsidRDefault="00CC6E07">
      <w:r>
        <w:pict w14:anchorId="513F8DD3">
          <v:rect id="_x0000_i1028" style="width:0;height:1.5pt" o:hralign="center" o:hrstd="t" o:hr="t" fillcolor="#a0a0a0" stroked="f"/>
        </w:pict>
      </w:r>
    </w:p>
    <w:p w14:paraId="0E50AE64" w14:textId="77777777" w:rsidR="00CC6E07" w:rsidRDefault="00CC6E07">
      <w:pPr>
        <w:pStyle w:val="Heading2"/>
        <w:keepNext w:val="0"/>
        <w:keepLines w:val="0"/>
        <w:rPr>
          <w:b/>
          <w:sz w:val="34"/>
          <w:szCs w:val="34"/>
        </w:rPr>
      </w:pPr>
      <w:bookmarkStart w:id="10" w:name="_h8semg7016eg" w:colFirst="0" w:colLast="0"/>
      <w:bookmarkEnd w:id="10"/>
      <w:r>
        <w:rPr>
          <w:rFonts w:ascii="Arial Unicode MS" w:eastAsia="Arial Unicode MS" w:hAnsi="Arial Unicode MS" w:cs="Arial Unicode MS"/>
          <w:b/>
          <w:sz w:val="34"/>
          <w:szCs w:val="34"/>
        </w:rPr>
        <w:t>✅ Head vs. Modifier vs. Complement:</w:t>
      </w:r>
    </w:p>
    <w:p w14:paraId="483EE428" w14:textId="77777777" w:rsidR="00CC6E07" w:rsidRDefault="00CC6E0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C3A45B" w14:textId="77777777" w:rsidR="00CC6E07" w:rsidRDefault="00CC6E07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3EDA1EA4" wp14:editId="50D656F0">
            <wp:extent cx="5943600" cy="1574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9"/>
        <w:gridCol w:w="2051"/>
        <w:gridCol w:w="2007"/>
        <w:gridCol w:w="4113"/>
      </w:tblGrid>
      <w:tr w:rsidR="00CC6E07" w14:paraId="297929BF" w14:textId="77777777">
        <w:trPr>
          <w:trHeight w:val="500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4F805" w14:textId="77777777" w:rsidR="00CC6E07" w:rsidRDefault="00CC6E0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BC42A" w14:textId="77777777" w:rsidR="00CC6E07" w:rsidRDefault="00CC6E0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14BE9" w14:textId="77777777" w:rsidR="00CC6E07" w:rsidRDefault="00CC6E0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9FC84" w14:textId="77777777" w:rsidR="00CC6E07" w:rsidRDefault="00CC6E0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</w:t>
            </w:r>
          </w:p>
        </w:tc>
      </w:tr>
      <w:tr w:rsidR="00CC6E07" w14:paraId="259450FE" w14:textId="77777777">
        <w:trPr>
          <w:trHeight w:val="785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35D67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Role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30A2A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Central word of phrase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9CD9D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descriptive info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1F080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Completes meaning of head (required)</w:t>
            </w:r>
          </w:p>
        </w:tc>
      </w:tr>
      <w:tr w:rsidR="00CC6E07" w14:paraId="6E81FDC4" w14:textId="77777777">
        <w:trPr>
          <w:trHeight w:val="815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3E8BB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Required?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41A36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Always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E6003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Optional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61720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Often required (depending on the head)</w:t>
            </w:r>
          </w:p>
        </w:tc>
      </w:tr>
      <w:tr w:rsidR="00CC6E07" w14:paraId="0426FEF3" w14:textId="77777777">
        <w:trPr>
          <w:trHeight w:val="785"/>
        </w:trPr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12B90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0E165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Boy</w:t>
            </w:r>
            <w:r>
              <w:rPr>
                <w:rFonts w:ascii="Roboto Mono" w:eastAsia="Roboto Mono" w:hAnsi="Roboto Mono" w:cs="Roboto Mono"/>
              </w:rPr>
              <w:t xml:space="preserve"> in “the tall boy”</w:t>
            </w:r>
          </w:p>
        </w:tc>
        <w:tc>
          <w:tcPr>
            <w:tcW w:w="2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3AE5F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Tall</w:t>
            </w:r>
            <w:r>
              <w:rPr>
                <w:rFonts w:ascii="Roboto Mono" w:eastAsia="Roboto Mono" w:hAnsi="Roboto Mono" w:cs="Roboto Mono"/>
              </w:rPr>
              <w:t xml:space="preserve"> modifies “boy”</w:t>
            </w:r>
          </w:p>
        </w:tc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51B5A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That you were late</w:t>
            </w:r>
            <w:r>
              <w:rPr>
                <w:rFonts w:ascii="Roboto Mono" w:eastAsia="Roboto Mono" w:hAnsi="Roboto Mono" w:cs="Roboto Mono"/>
              </w:rPr>
              <w:t xml:space="preserve"> in “aware that you were late”</w:t>
            </w:r>
          </w:p>
        </w:tc>
      </w:tr>
    </w:tbl>
    <w:p w14:paraId="670F6D0B" w14:textId="77777777" w:rsidR="00CC6E07" w:rsidRDefault="00CC6E07">
      <w:r>
        <w:pict w14:anchorId="0E30CA39">
          <v:rect id="_x0000_i1029" style="width:0;height:1.5pt" o:hralign="center" o:hrstd="t" o:hr="t" fillcolor="#a0a0a0" stroked="f"/>
        </w:pict>
      </w:r>
    </w:p>
    <w:p w14:paraId="55D724BF" w14:textId="77777777" w:rsidR="00CC6E07" w:rsidRDefault="00CC6E07">
      <w:pPr>
        <w:pStyle w:val="Heading2"/>
        <w:keepNext w:val="0"/>
        <w:keepLines w:val="0"/>
        <w:rPr>
          <w:b/>
          <w:sz w:val="34"/>
          <w:szCs w:val="34"/>
        </w:rPr>
      </w:pPr>
      <w:bookmarkStart w:id="11" w:name="_bck5q5i8dbgr" w:colFirst="0" w:colLast="0"/>
      <w:bookmarkEnd w:id="11"/>
      <w:r>
        <w:rPr>
          <w:rFonts w:ascii="Arial Unicode MS" w:eastAsia="Arial Unicode MS" w:hAnsi="Arial Unicode MS" w:cs="Arial Unicode MS"/>
          <w:b/>
          <w:sz w:val="34"/>
          <w:szCs w:val="34"/>
        </w:rPr>
        <w:t>✅ Visual Breakdown:</w:t>
      </w:r>
    </w:p>
    <w:p w14:paraId="39A9A6DA" w14:textId="77777777" w:rsidR="00CC6E07" w:rsidRDefault="00CC6E0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72CF83" w14:textId="77777777" w:rsidR="00CC6E07" w:rsidRDefault="00CC6E07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Noun Phrase Example: “The extremely tired little girl”</w:t>
      </w:r>
    </w:p>
    <w:p w14:paraId="1B8FB806" w14:textId="77777777" w:rsidR="00CC6E07" w:rsidRDefault="00CC6E07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  <w:noProof/>
        </w:rPr>
        <w:drawing>
          <wp:inline distT="114300" distB="114300" distL="114300" distR="114300" wp14:anchorId="49D21B77" wp14:editId="1C747BC0">
            <wp:extent cx="5943600" cy="1587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1355"/>
      </w:tblGrid>
      <w:tr w:rsidR="00CC6E07" w14:paraId="3313ADC7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37314" w14:textId="77777777" w:rsidR="00CC6E07" w:rsidRDefault="00CC6E0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2A93E" w14:textId="77777777" w:rsidR="00CC6E07" w:rsidRDefault="00CC6E0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</w:tr>
      <w:tr w:rsidR="00CC6E07" w14:paraId="5DAD3EDA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E87AF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“The”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7F6A1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Determiner</w:t>
            </w:r>
          </w:p>
        </w:tc>
      </w:tr>
      <w:tr w:rsidR="00CC6E07" w14:paraId="7373104C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10C28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“Extremely tired”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C4800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Modifiers</w:t>
            </w:r>
          </w:p>
        </w:tc>
      </w:tr>
      <w:tr w:rsidR="00CC6E07" w14:paraId="059C93CF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52DD2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“Little”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B8EA8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Modifier</w:t>
            </w:r>
          </w:p>
        </w:tc>
      </w:tr>
      <w:tr w:rsidR="00CC6E07" w14:paraId="7D859B6B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F1855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“Girl”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54E32" w14:textId="77777777" w:rsidR="00CC6E07" w:rsidRDefault="00CC6E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noun</w:t>
            </w:r>
          </w:p>
        </w:tc>
      </w:tr>
    </w:tbl>
    <w:p w14:paraId="09A84E1D" w14:textId="77777777" w:rsidR="00CC6E07" w:rsidRDefault="00CC6E07">
      <w:r>
        <w:pict w14:anchorId="00CA95C6">
          <v:rect id="_x0000_i1030" style="width:0;height:1.5pt" o:hralign="center" o:hrstd="t" o:hr="t" fillcolor="#a0a0a0" stroked="f"/>
        </w:pict>
      </w:r>
    </w:p>
    <w:p w14:paraId="18C953ED" w14:textId="77777777" w:rsidR="00CC6E07" w:rsidRDefault="00CC6E07">
      <w:pPr>
        <w:pStyle w:val="Heading2"/>
        <w:keepNext w:val="0"/>
        <w:keepLines w:val="0"/>
        <w:rPr>
          <w:b/>
          <w:sz w:val="34"/>
          <w:szCs w:val="34"/>
        </w:rPr>
      </w:pPr>
      <w:bookmarkStart w:id="12" w:name="_rf7ratyetxqm" w:colFirst="0" w:colLast="0"/>
      <w:bookmarkEnd w:id="12"/>
      <w:r>
        <w:rPr>
          <w:rFonts w:ascii="Arial Unicode MS" w:eastAsia="Arial Unicode MS" w:hAnsi="Arial Unicode MS" w:cs="Arial Unicode MS"/>
          <w:b/>
          <w:sz w:val="34"/>
          <w:szCs w:val="34"/>
        </w:rPr>
        <w:t>✅ Summary:</w:t>
      </w:r>
    </w:p>
    <w:p w14:paraId="7EA57712" w14:textId="77777777" w:rsidR="00CC6E07" w:rsidRDefault="00CC6E0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D5F4C9" w14:textId="77777777" w:rsidR="00CC6E07" w:rsidRDefault="00CC6E07" w:rsidP="00CC6E07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is the most important word in a phrase.</w:t>
      </w:r>
      <w:r>
        <w:rPr>
          <w:rFonts w:ascii="Roboto Mono" w:eastAsia="Roboto Mono" w:hAnsi="Roboto Mono" w:cs="Roboto Mono"/>
        </w:rPr>
        <w:br/>
      </w:r>
    </w:p>
    <w:p w14:paraId="271C979E" w14:textId="77777777" w:rsidR="00CC6E07" w:rsidRDefault="00CC6E07" w:rsidP="00CC6E0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</w:t>
      </w:r>
      <w:r>
        <w:rPr>
          <w:rFonts w:ascii="Roboto Mono" w:eastAsia="Roboto Mono" w:hAnsi="Roboto Mono" w:cs="Roboto Mono"/>
          <w:b/>
        </w:rPr>
        <w:t>determines</w:t>
      </w:r>
      <w:r>
        <w:rPr>
          <w:rFonts w:ascii="Roboto Mono" w:eastAsia="Roboto Mono" w:hAnsi="Roboto Mono" w:cs="Roboto Mono"/>
        </w:rPr>
        <w:t xml:space="preserve"> the phrase type, </w:t>
      </w:r>
      <w:r>
        <w:rPr>
          <w:rFonts w:ascii="Roboto Mono" w:eastAsia="Roboto Mono" w:hAnsi="Roboto Mono" w:cs="Roboto Mono"/>
          <w:b/>
        </w:rPr>
        <w:t>governs</w:t>
      </w:r>
      <w:r>
        <w:rPr>
          <w:rFonts w:ascii="Roboto Mono" w:eastAsia="Roboto Mono" w:hAnsi="Roboto Mono" w:cs="Roboto Mono"/>
        </w:rPr>
        <w:t xml:space="preserve"> grammatical agreement, and </w:t>
      </w:r>
      <w:r>
        <w:rPr>
          <w:rFonts w:ascii="Roboto Mono" w:eastAsia="Roboto Mono" w:hAnsi="Roboto Mono" w:cs="Roboto Mono"/>
          <w:b/>
        </w:rPr>
        <w:t>anchors</w:t>
      </w:r>
      <w:r>
        <w:rPr>
          <w:rFonts w:ascii="Roboto Mono" w:eastAsia="Roboto Mono" w:hAnsi="Roboto Mono" w:cs="Roboto Mono"/>
        </w:rPr>
        <w:t xml:space="preserve"> the structure.</w:t>
      </w:r>
      <w:r>
        <w:rPr>
          <w:rFonts w:ascii="Roboto Mono" w:eastAsia="Roboto Mono" w:hAnsi="Roboto Mono" w:cs="Roboto Mono"/>
        </w:rPr>
        <w:br/>
      </w:r>
    </w:p>
    <w:p w14:paraId="0EF13EA6" w14:textId="77777777" w:rsidR="00CC6E07" w:rsidRDefault="00CC6E07" w:rsidP="00CC6E07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phrases — NP, VP, AdjP, AdvP, PP — have heads.</w:t>
      </w:r>
      <w:r>
        <w:rPr>
          <w:rFonts w:ascii="Roboto Mono" w:eastAsia="Roboto Mono" w:hAnsi="Roboto Mono" w:cs="Roboto Mono"/>
        </w:rPr>
        <w:br/>
      </w:r>
    </w:p>
    <w:p w14:paraId="57FD2D43" w14:textId="77777777" w:rsidR="00CC6E07" w:rsidRDefault="00CC6E07" w:rsidP="00CC6E07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Heads can be </w:t>
      </w:r>
      <w:r>
        <w:rPr>
          <w:rFonts w:ascii="Roboto Mono" w:eastAsia="Roboto Mono" w:hAnsi="Roboto Mono" w:cs="Roboto Mono"/>
          <w:b/>
        </w:rPr>
        <w:t>expanded</w:t>
      </w:r>
      <w:r>
        <w:rPr>
          <w:rFonts w:ascii="Roboto Mono" w:eastAsia="Roboto Mono" w:hAnsi="Roboto Mono" w:cs="Roboto Mono"/>
        </w:rPr>
        <w:t xml:space="preserve"> with modifiers and </w:t>
      </w:r>
      <w:r>
        <w:rPr>
          <w:rFonts w:ascii="Roboto Mono" w:eastAsia="Roboto Mono" w:hAnsi="Roboto Mono" w:cs="Roboto Mono"/>
          <w:b/>
        </w:rPr>
        <w:t>completed</w:t>
      </w:r>
      <w:r>
        <w:rPr>
          <w:rFonts w:ascii="Roboto Mono" w:eastAsia="Roboto Mono" w:hAnsi="Roboto Mono" w:cs="Roboto Mono"/>
        </w:rPr>
        <w:t xml:space="preserve"> with complements.</w:t>
      </w:r>
    </w:p>
    <w:p w14:paraId="26BE3DB5" w14:textId="77777777" w:rsidR="00CC6E07" w:rsidRDefault="00CC6E07">
      <w:r>
        <w:pict w14:anchorId="76E06EB8">
          <v:rect id="_x0000_i1031" style="width:0;height:1.5pt" o:hralign="center" o:hrstd="t" o:hr="t" fillcolor="#a0a0a0" stroked="f"/>
        </w:pict>
      </w:r>
    </w:p>
    <w:p w14:paraId="6B51FE7A" w14:textId="77777777" w:rsidR="00CC6E07" w:rsidRDefault="00CC6E07">
      <w:pPr>
        <w:spacing w:before="240" w:after="240"/>
      </w:pPr>
    </w:p>
    <w:p w14:paraId="439C713A" w14:textId="77777777" w:rsidR="00CC6E07" w:rsidRDefault="00CC6E07"/>
    <w:p w14:paraId="46B919F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AEB"/>
    <w:multiLevelType w:val="multilevel"/>
    <w:tmpl w:val="082E3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784BCC"/>
    <w:multiLevelType w:val="multilevel"/>
    <w:tmpl w:val="2F426C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FA2FA2"/>
    <w:multiLevelType w:val="multilevel"/>
    <w:tmpl w:val="3C84E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FD2BF3"/>
    <w:multiLevelType w:val="multilevel"/>
    <w:tmpl w:val="9F642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8158D9"/>
    <w:multiLevelType w:val="multilevel"/>
    <w:tmpl w:val="96B08A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58F2FC1"/>
    <w:multiLevelType w:val="multilevel"/>
    <w:tmpl w:val="53D6AB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7648014">
    <w:abstractNumId w:val="2"/>
  </w:num>
  <w:num w:numId="2" w16cid:durableId="789592877">
    <w:abstractNumId w:val="3"/>
  </w:num>
  <w:num w:numId="3" w16cid:durableId="844439376">
    <w:abstractNumId w:val="1"/>
  </w:num>
  <w:num w:numId="4" w16cid:durableId="356273799">
    <w:abstractNumId w:val="0"/>
  </w:num>
  <w:num w:numId="5" w16cid:durableId="1582787290">
    <w:abstractNumId w:val="5"/>
  </w:num>
  <w:num w:numId="6" w16cid:durableId="10798372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E07"/>
    <w:rsid w:val="002D1F4F"/>
    <w:rsid w:val="00711B4D"/>
    <w:rsid w:val="008952B3"/>
    <w:rsid w:val="00A70480"/>
    <w:rsid w:val="00CC6E07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50244"/>
  <w15:chartTrackingRefBased/>
  <w15:docId w15:val="{9FF524EC-CF10-4319-BFAB-C8F056BB5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6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6E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E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E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E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E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E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E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E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E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E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E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624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