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CF248" w14:textId="77777777" w:rsidR="00B40398" w:rsidRDefault="00B40398" w:rsidP="003B139C">
      <w:pPr>
        <w:pStyle w:val="Heading1"/>
      </w:pPr>
      <w:bookmarkStart w:id="0" w:name="_225rwol66ucs" w:colFirst="0" w:colLast="0"/>
      <w:bookmarkEnd w:id="0"/>
      <w:r>
        <w:t>Clause (Relative or Noun Clause) as Head</w:t>
      </w:r>
    </w:p>
    <w:p w14:paraId="4017A646" w14:textId="77777777" w:rsidR="00B40398" w:rsidRDefault="00B40398" w:rsidP="003B139C">
      <w:pPr>
        <w:pStyle w:val="Heading2"/>
      </w:pPr>
      <w:bookmarkStart w:id="1" w:name="_lfs8axl4tupz" w:colFirst="0" w:colLast="0"/>
      <w:bookmarkEnd w:id="1"/>
      <w:r>
        <w:t>🟩 What is Clause (Relative / Noun Clause) as Head?</w:t>
      </w:r>
    </w:p>
    <w:p w14:paraId="6652977B" w14:textId="77777777" w:rsidR="00B40398" w:rsidRDefault="00B40398" w:rsidP="003B139C">
      <w:pPr>
        <w:spacing w:before="240" w:after="240"/>
        <w:rPr>
          <w:b/>
          <w:color w:val="000000"/>
          <w:sz w:val="26"/>
          <w:szCs w:val="2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98A318A" w14:textId="77777777" w:rsidR="00B40398" w:rsidRDefault="00B40398" w:rsidP="003B139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In syntax, when a </w:t>
      </w:r>
      <w:r>
        <w:rPr>
          <w:rFonts w:ascii="Roboto Mono" w:eastAsia="Roboto Mono" w:hAnsi="Roboto Mono" w:cs="Roboto Mono"/>
          <w:b/>
        </w:rPr>
        <w:t>clause</w:t>
      </w:r>
      <w:r>
        <w:rPr>
          <w:rFonts w:ascii="Roboto Mono" w:eastAsia="Roboto Mono" w:hAnsi="Roboto Mono" w:cs="Roboto Mono"/>
        </w:rPr>
        <w:t xml:space="preserve"> functions as the </w:t>
      </w:r>
      <w:r>
        <w:rPr>
          <w:rFonts w:ascii="Roboto Mono" w:eastAsia="Roboto Mono" w:hAnsi="Roboto Mono" w:cs="Roboto Mono"/>
          <w:b/>
        </w:rPr>
        <w:t>head</w:t>
      </w:r>
      <w:r>
        <w:rPr>
          <w:rFonts w:ascii="Roboto Mono" w:eastAsia="Roboto Mono" w:hAnsi="Roboto Mono" w:cs="Roboto Mono"/>
        </w:rPr>
        <w:t xml:space="preserve"> of a larger phrase, it means that the </w:t>
      </w:r>
      <w:r>
        <w:rPr>
          <w:rFonts w:ascii="Roboto Mono" w:eastAsia="Roboto Mono" w:hAnsi="Roboto Mono" w:cs="Roboto Mono"/>
          <w:b/>
        </w:rPr>
        <w:t>entire phrase is built around the clause</w:t>
      </w:r>
      <w:r>
        <w:rPr>
          <w:rFonts w:ascii="Roboto Mono" w:eastAsia="Roboto Mono" w:hAnsi="Roboto Mono" w:cs="Roboto Mono"/>
        </w:rPr>
        <w:t>, and the clause itself performs the main grammatical function. Two common types of such clause heads are:</w:t>
      </w:r>
    </w:p>
    <w:p w14:paraId="159B252C" w14:textId="77777777" w:rsidR="00B40398" w:rsidRDefault="00B40398" w:rsidP="003B139C">
      <w:r>
        <w:pict w14:anchorId="68CB9E30">
          <v:rect id="_x0000_i1025" style="width:0;height:1.5pt" o:hralign="center" o:hrstd="t" o:hr="t" fillcolor="#a0a0a0" stroked="f"/>
        </w:pict>
      </w:r>
    </w:p>
    <w:p w14:paraId="7BEDB8A3" w14:textId="77777777" w:rsidR="00B40398" w:rsidRDefault="00B40398" w:rsidP="003B139C">
      <w:pPr>
        <w:pStyle w:val="Heading3"/>
        <w:keepNext w:val="0"/>
        <w:keepLines w:val="0"/>
      </w:pPr>
      <w:bookmarkStart w:id="2" w:name="_d9qo6axltnoi" w:colFirst="0" w:colLast="0"/>
      <w:bookmarkEnd w:id="2"/>
      <w:r>
        <w:t>🔹 1. Noun Clause as Head</w:t>
      </w:r>
    </w:p>
    <w:p w14:paraId="69D13322" w14:textId="77777777" w:rsidR="00B40398" w:rsidRDefault="00B40398" w:rsidP="003B139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9A38B2D" w14:textId="77777777" w:rsidR="00B40398" w:rsidRDefault="00B40398" w:rsidP="003B139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Noun Clause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dependent clause</w:t>
      </w:r>
      <w:r>
        <w:rPr>
          <w:rFonts w:ascii="Roboto Mono" w:eastAsia="Roboto Mono" w:hAnsi="Roboto Mono" w:cs="Roboto Mono"/>
        </w:rPr>
        <w:t xml:space="preserve"> that functions as a </w:t>
      </w:r>
      <w:r>
        <w:rPr>
          <w:rFonts w:ascii="Roboto Mono" w:eastAsia="Roboto Mono" w:hAnsi="Roboto Mono" w:cs="Roboto Mono"/>
          <w:b/>
        </w:rPr>
        <w:t>noun</w:t>
      </w:r>
      <w:r>
        <w:rPr>
          <w:rFonts w:ascii="Roboto Mono" w:eastAsia="Roboto Mono" w:hAnsi="Roboto Mono" w:cs="Roboto Mono"/>
        </w:rPr>
        <w:t xml:space="preserve"> within a sentence. When a noun clause acts as the </w:t>
      </w:r>
      <w:r>
        <w:rPr>
          <w:rFonts w:ascii="Roboto Mono" w:eastAsia="Roboto Mono" w:hAnsi="Roboto Mono" w:cs="Roboto Mono"/>
          <w:b/>
        </w:rPr>
        <w:t>head</w:t>
      </w:r>
      <w:r>
        <w:rPr>
          <w:rFonts w:ascii="Roboto Mono" w:eastAsia="Roboto Mono" w:hAnsi="Roboto Mono" w:cs="Roboto Mono"/>
        </w:rPr>
        <w:t xml:space="preserve"> of a phrase, it typically serves as the </w:t>
      </w:r>
      <w:r>
        <w:rPr>
          <w:rFonts w:ascii="Roboto Mono" w:eastAsia="Roboto Mono" w:hAnsi="Roboto Mono" w:cs="Roboto Mono"/>
          <w:b/>
        </w:rPr>
        <w:t>subject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object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complement</w:t>
      </w:r>
      <w:r>
        <w:rPr>
          <w:rFonts w:ascii="Roboto Mono" w:eastAsia="Roboto Mono" w:hAnsi="Roboto Mono" w:cs="Roboto Mono"/>
        </w:rPr>
        <w:t>.</w:t>
      </w:r>
    </w:p>
    <w:p w14:paraId="321EFF70" w14:textId="77777777" w:rsidR="00B40398" w:rsidRDefault="00B40398" w:rsidP="003B139C">
      <w:pPr>
        <w:spacing w:before="280"/>
        <w:rPr>
          <w:rFonts w:ascii="Roboto Mono" w:eastAsia="Roboto Mono" w:hAnsi="Roboto Mono" w:cs="Roboto Mono"/>
          <w:b/>
          <w:sz w:val="26"/>
          <w:szCs w:val="26"/>
        </w:rPr>
      </w:pPr>
      <w:r>
        <w:rPr>
          <w:rFonts w:ascii="Arial Unicode MS" w:eastAsia="Arial Unicode MS" w:hAnsi="Arial Unicode MS" w:cs="Arial Unicode MS"/>
          <w:b/>
          <w:sz w:val="26"/>
          <w:szCs w:val="26"/>
        </w:rPr>
        <w:t>✅ Examples:</w:t>
      </w:r>
    </w:p>
    <w:p w14:paraId="6A3A271A" w14:textId="77777777" w:rsidR="00B40398" w:rsidRDefault="00B40398" w:rsidP="003B139C">
      <w:pPr>
        <w:spacing w:before="280"/>
        <w:rPr>
          <w:b/>
          <w:sz w:val="26"/>
          <w:szCs w:val="26"/>
        </w:rPr>
      </w:pPr>
      <w:r>
        <w:rPr>
          <w:b/>
          <w:noProof/>
          <w:sz w:val="26"/>
          <w:szCs w:val="26"/>
        </w:rPr>
        <w:drawing>
          <wp:inline distT="114300" distB="114300" distL="114300" distR="114300" wp14:anchorId="30031DC2" wp14:editId="02996B0E">
            <wp:extent cx="5943600" cy="13716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35"/>
        <w:gridCol w:w="1758"/>
        <w:gridCol w:w="2007"/>
        <w:gridCol w:w="3660"/>
      </w:tblGrid>
      <w:tr w:rsidR="00B40398" w14:paraId="36F15AF9" w14:textId="77777777" w:rsidTr="00AC5D87">
        <w:trPr>
          <w:trHeight w:val="785"/>
        </w:trPr>
        <w:tc>
          <w:tcPr>
            <w:tcW w:w="19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B1238" w14:textId="77777777" w:rsidR="00B40398" w:rsidRDefault="00B40398" w:rsidP="00AC5D8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Noun Clause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F6DF42" w14:textId="77777777" w:rsidR="00B40398" w:rsidRDefault="00B40398" w:rsidP="00AC5D8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Head</w:t>
            </w:r>
          </w:p>
        </w:tc>
        <w:tc>
          <w:tcPr>
            <w:tcW w:w="20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FDCEA" w14:textId="77777777" w:rsidR="00B40398" w:rsidRDefault="00B40398" w:rsidP="00AC5D8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 in Sentence</w:t>
            </w:r>
          </w:p>
        </w:tc>
        <w:tc>
          <w:tcPr>
            <w:tcW w:w="36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AD319" w14:textId="77777777" w:rsidR="00B40398" w:rsidRDefault="00B40398" w:rsidP="00AC5D8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 Sentence</w:t>
            </w:r>
          </w:p>
        </w:tc>
      </w:tr>
      <w:tr w:rsidR="00B40398" w14:paraId="5C41CBB6" w14:textId="77777777" w:rsidTr="00AC5D87">
        <w:trPr>
          <w:trHeight w:val="500"/>
        </w:trPr>
        <w:tc>
          <w:tcPr>
            <w:tcW w:w="19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BC3B8" w14:textId="77777777" w:rsidR="00B40398" w:rsidRDefault="00B40398" w:rsidP="00AC5D8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that he lied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04BB3" w14:textId="77777777" w:rsidR="00B40398" w:rsidRDefault="00B40398" w:rsidP="00AC5D8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[that he lied]</w:t>
            </w:r>
          </w:p>
        </w:tc>
        <w:tc>
          <w:tcPr>
            <w:tcW w:w="20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F4F468" w14:textId="77777777" w:rsidR="00B40398" w:rsidRDefault="00B40398" w:rsidP="00AC5D8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Subject</w:t>
            </w:r>
          </w:p>
        </w:tc>
        <w:tc>
          <w:tcPr>
            <w:tcW w:w="36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12693" w14:textId="77777777" w:rsidR="00B40398" w:rsidRDefault="00B40398" w:rsidP="00AC5D8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That he lied was obvious.</w:t>
            </w:r>
          </w:p>
        </w:tc>
      </w:tr>
      <w:tr w:rsidR="00B40398" w14:paraId="5B6CE138" w14:textId="77777777" w:rsidTr="00AC5D87">
        <w:trPr>
          <w:trHeight w:val="500"/>
        </w:trPr>
        <w:tc>
          <w:tcPr>
            <w:tcW w:w="19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0FE20" w14:textId="77777777" w:rsidR="00B40398" w:rsidRDefault="00B40398" w:rsidP="00AC5D8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what she said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1F8E0" w14:textId="77777777" w:rsidR="00B40398" w:rsidRDefault="00B40398" w:rsidP="00AC5D8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[what she said]</w:t>
            </w:r>
          </w:p>
        </w:tc>
        <w:tc>
          <w:tcPr>
            <w:tcW w:w="20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058EC1" w14:textId="77777777" w:rsidR="00B40398" w:rsidRDefault="00B40398" w:rsidP="00AC5D8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Object</w:t>
            </w:r>
          </w:p>
        </w:tc>
        <w:tc>
          <w:tcPr>
            <w:tcW w:w="36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252BD" w14:textId="77777777" w:rsidR="00B40398" w:rsidRDefault="00B40398" w:rsidP="00AC5D8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I believed what she said.</w:t>
            </w:r>
          </w:p>
        </w:tc>
      </w:tr>
      <w:tr w:rsidR="00B40398" w14:paraId="2E1659F8" w14:textId="77777777" w:rsidTr="00AC5D87">
        <w:trPr>
          <w:trHeight w:val="785"/>
        </w:trPr>
        <w:tc>
          <w:tcPr>
            <w:tcW w:w="19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902E6" w14:textId="77777777" w:rsidR="00B40398" w:rsidRDefault="00B40398" w:rsidP="00AC5D8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whether we win or lose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11E6D" w14:textId="77777777" w:rsidR="00B40398" w:rsidRDefault="00B40398" w:rsidP="00AC5D8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[whether we win…]</w:t>
            </w:r>
          </w:p>
        </w:tc>
        <w:tc>
          <w:tcPr>
            <w:tcW w:w="20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91297" w14:textId="77777777" w:rsidR="00B40398" w:rsidRDefault="00B40398" w:rsidP="00AC5D8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Subject complement</w:t>
            </w:r>
          </w:p>
        </w:tc>
        <w:tc>
          <w:tcPr>
            <w:tcW w:w="36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B0046" w14:textId="77777777" w:rsidR="00B40398" w:rsidRDefault="00B40398" w:rsidP="00AC5D8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The truth is whether we win or lose doesn't matter.</w:t>
            </w:r>
          </w:p>
        </w:tc>
      </w:tr>
    </w:tbl>
    <w:p w14:paraId="2A863F16" w14:textId="77777777" w:rsidR="00B40398" w:rsidRDefault="00B40398" w:rsidP="00B40398">
      <w:pPr>
        <w:numPr>
          <w:ilvl w:val="0"/>
          <w:numId w:val="1"/>
        </w:numPr>
        <w:spacing w:before="240" w:after="240" w:line="276" w:lineRule="auto"/>
      </w:pPr>
      <w:r>
        <w:rPr>
          <w:rFonts w:ascii="Roboto Mono" w:eastAsia="Roboto Mono" w:hAnsi="Roboto Mono" w:cs="Roboto Mono"/>
        </w:rPr>
        <w:t xml:space="preserve">In all these cases, the </w:t>
      </w:r>
      <w:r>
        <w:rPr>
          <w:rFonts w:ascii="Roboto Mono" w:eastAsia="Roboto Mono" w:hAnsi="Roboto Mono" w:cs="Roboto Mono"/>
          <w:b/>
        </w:rPr>
        <w:t>clause itself</w:t>
      </w:r>
      <w:r>
        <w:rPr>
          <w:rFonts w:ascii="Roboto Mono" w:eastAsia="Roboto Mono" w:hAnsi="Roboto Mono" w:cs="Roboto Mono"/>
        </w:rPr>
        <w:t xml:space="preserve"> (e.g., </w:t>
      </w:r>
      <w:r>
        <w:rPr>
          <w:rFonts w:ascii="Roboto Mono" w:eastAsia="Roboto Mono" w:hAnsi="Roboto Mono" w:cs="Roboto Mono"/>
          <w:i/>
        </w:rPr>
        <w:t>that he lied</w:t>
      </w:r>
      <w:r>
        <w:rPr>
          <w:rFonts w:ascii="Roboto Mono" w:eastAsia="Roboto Mono" w:hAnsi="Roboto Mono" w:cs="Roboto Mono"/>
        </w:rPr>
        <w:t xml:space="preserve">) is the </w:t>
      </w:r>
      <w:r>
        <w:rPr>
          <w:rFonts w:ascii="Roboto Mono" w:eastAsia="Roboto Mono" w:hAnsi="Roboto Mono" w:cs="Roboto Mono"/>
          <w:b/>
        </w:rPr>
        <w:t>head</w:t>
      </w:r>
      <w:r>
        <w:rPr>
          <w:rFonts w:ascii="Roboto Mono" w:eastAsia="Roboto Mono" w:hAnsi="Roboto Mono" w:cs="Roboto Mono"/>
        </w:rPr>
        <w:t xml:space="preserve"> of a noun clause phrase.</w:t>
      </w:r>
      <w:r>
        <w:rPr>
          <w:rFonts w:ascii="Roboto Mono" w:eastAsia="Roboto Mono" w:hAnsi="Roboto Mono" w:cs="Roboto Mono"/>
        </w:rPr>
        <w:br/>
      </w:r>
    </w:p>
    <w:p w14:paraId="7B2EE71C" w14:textId="77777777" w:rsidR="00B40398" w:rsidRDefault="00B40398" w:rsidP="003B139C">
      <w:r>
        <w:pict w14:anchorId="668097CA">
          <v:rect id="_x0000_i1026" style="width:0;height:1.5pt" o:hralign="center" o:hrstd="t" o:hr="t" fillcolor="#a0a0a0" stroked="f"/>
        </w:pict>
      </w:r>
    </w:p>
    <w:p w14:paraId="51651F3F" w14:textId="77777777" w:rsidR="00B40398" w:rsidRDefault="00B40398" w:rsidP="003B139C">
      <w:pPr>
        <w:pStyle w:val="Heading3"/>
        <w:keepNext w:val="0"/>
        <w:keepLines w:val="0"/>
      </w:pPr>
      <w:bookmarkStart w:id="3" w:name="_jenlsrp8pv71" w:colFirst="0" w:colLast="0"/>
      <w:bookmarkEnd w:id="3"/>
      <w:r>
        <w:t>🔹 2. Relative Clause as Head</w:t>
      </w:r>
    </w:p>
    <w:p w14:paraId="2F6C9A51" w14:textId="77777777" w:rsidR="00B40398" w:rsidRDefault="00B40398" w:rsidP="003B139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This is less common but can appear in specific grammatical frameworks. A </w:t>
      </w:r>
      <w:r>
        <w:rPr>
          <w:rFonts w:ascii="Roboto Mono" w:eastAsia="Roboto Mono" w:hAnsi="Roboto Mono" w:cs="Roboto Mono"/>
          <w:b/>
        </w:rPr>
        <w:t>Relative Clause</w:t>
      </w:r>
      <w:r>
        <w:rPr>
          <w:rFonts w:ascii="Roboto Mono" w:eastAsia="Roboto Mono" w:hAnsi="Roboto Mono" w:cs="Roboto Mono"/>
        </w:rPr>
        <w:t xml:space="preserve"> typically </w:t>
      </w:r>
      <w:r>
        <w:rPr>
          <w:rFonts w:ascii="Roboto Mono" w:eastAsia="Roboto Mono" w:hAnsi="Roboto Mono" w:cs="Roboto Mono"/>
          <w:b/>
        </w:rPr>
        <w:t>modifies a noun</w:t>
      </w:r>
      <w:r>
        <w:rPr>
          <w:rFonts w:ascii="Roboto Mono" w:eastAsia="Roboto Mono" w:hAnsi="Roboto Mono" w:cs="Roboto Mono"/>
        </w:rPr>
        <w:t xml:space="preserve">, but in some structures (especially in </w:t>
      </w:r>
      <w:r>
        <w:rPr>
          <w:rFonts w:ascii="Roboto Mono" w:eastAsia="Roboto Mono" w:hAnsi="Roboto Mono" w:cs="Roboto Mono"/>
          <w:b/>
        </w:rPr>
        <w:t>cleft constructions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free relative clauses</w:t>
      </w:r>
      <w:r>
        <w:rPr>
          <w:rFonts w:ascii="Roboto Mono" w:eastAsia="Roboto Mono" w:hAnsi="Roboto Mono" w:cs="Roboto Mono"/>
        </w:rPr>
        <w:t xml:space="preserve">), the </w:t>
      </w:r>
      <w:r>
        <w:rPr>
          <w:rFonts w:ascii="Roboto Mono" w:eastAsia="Roboto Mono" w:hAnsi="Roboto Mono" w:cs="Roboto Mono"/>
          <w:b/>
        </w:rPr>
        <w:t>relative clause</w:t>
      </w:r>
      <w:r>
        <w:rPr>
          <w:rFonts w:ascii="Roboto Mono" w:eastAsia="Roboto Mono" w:hAnsi="Roboto Mono" w:cs="Roboto Mono"/>
        </w:rPr>
        <w:t xml:space="preserve"> acts as the head of the phrase.</w:t>
      </w:r>
    </w:p>
    <w:p w14:paraId="7468D483" w14:textId="77777777" w:rsidR="00B40398" w:rsidRDefault="00B40398" w:rsidP="003B139C">
      <w:pPr>
        <w:spacing w:before="280"/>
        <w:rPr>
          <w:rFonts w:ascii="Roboto Mono" w:eastAsia="Roboto Mono" w:hAnsi="Roboto Mono" w:cs="Roboto Mono"/>
          <w:b/>
          <w:sz w:val="26"/>
          <w:szCs w:val="26"/>
        </w:rPr>
      </w:pPr>
      <w:r>
        <w:rPr>
          <w:rFonts w:ascii="Arial Unicode MS" w:eastAsia="Arial Unicode MS" w:hAnsi="Arial Unicode MS" w:cs="Arial Unicode MS"/>
          <w:b/>
          <w:sz w:val="26"/>
          <w:szCs w:val="26"/>
        </w:rPr>
        <w:t>✅ Examples:</w:t>
      </w:r>
    </w:p>
    <w:p w14:paraId="74ADA38B" w14:textId="77777777" w:rsidR="00B40398" w:rsidRDefault="00B40398" w:rsidP="003B139C">
      <w:pPr>
        <w:spacing w:before="280"/>
        <w:rPr>
          <w:b/>
          <w:sz w:val="26"/>
          <w:szCs w:val="26"/>
        </w:rPr>
      </w:pPr>
      <w:r>
        <w:rPr>
          <w:b/>
          <w:noProof/>
          <w:sz w:val="26"/>
          <w:szCs w:val="26"/>
        </w:rPr>
        <w:drawing>
          <wp:inline distT="114300" distB="114300" distL="114300" distR="114300" wp14:anchorId="52ACA7D0" wp14:editId="44AECB74">
            <wp:extent cx="5943600" cy="14859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87"/>
        <w:gridCol w:w="2332"/>
        <w:gridCol w:w="1615"/>
        <w:gridCol w:w="3226"/>
      </w:tblGrid>
      <w:tr w:rsidR="00B40398" w14:paraId="30CAD665" w14:textId="77777777" w:rsidTr="00AC5D87">
        <w:trPr>
          <w:trHeight w:val="500"/>
        </w:trPr>
        <w:tc>
          <w:tcPr>
            <w:tcW w:w="21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7F25F" w14:textId="77777777" w:rsidR="00B40398" w:rsidRDefault="00B40398" w:rsidP="00AC5D8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Relative Clause</w:t>
            </w:r>
          </w:p>
        </w:tc>
        <w:tc>
          <w:tcPr>
            <w:tcW w:w="23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A0F7C" w14:textId="77777777" w:rsidR="00B40398" w:rsidRDefault="00B40398" w:rsidP="00AC5D8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Head</w:t>
            </w:r>
          </w:p>
        </w:tc>
        <w:tc>
          <w:tcPr>
            <w:tcW w:w="1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C0F43D" w14:textId="77777777" w:rsidR="00B40398" w:rsidRDefault="00B40398" w:rsidP="00AC5D8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</w:t>
            </w:r>
          </w:p>
        </w:tc>
        <w:tc>
          <w:tcPr>
            <w:tcW w:w="3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66D374" w14:textId="77777777" w:rsidR="00B40398" w:rsidRDefault="00B40398" w:rsidP="00AC5D8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 Sentence</w:t>
            </w:r>
          </w:p>
        </w:tc>
      </w:tr>
      <w:tr w:rsidR="00B40398" w14:paraId="74A4ECFB" w14:textId="77777777" w:rsidTr="00AC5D87">
        <w:trPr>
          <w:trHeight w:val="500"/>
        </w:trPr>
        <w:tc>
          <w:tcPr>
            <w:tcW w:w="21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F9E94" w14:textId="77777777" w:rsidR="00B40398" w:rsidRDefault="00B40398" w:rsidP="00AC5D8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who arrives first</w:t>
            </w:r>
          </w:p>
        </w:tc>
        <w:tc>
          <w:tcPr>
            <w:tcW w:w="23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39551" w14:textId="77777777" w:rsidR="00B40398" w:rsidRDefault="00B40398" w:rsidP="00AC5D8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[who arrives first]</w:t>
            </w:r>
          </w:p>
        </w:tc>
        <w:tc>
          <w:tcPr>
            <w:tcW w:w="1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42082" w14:textId="77777777" w:rsidR="00B40398" w:rsidRDefault="00B40398" w:rsidP="00AC5D8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Subject</w:t>
            </w:r>
          </w:p>
        </w:tc>
        <w:tc>
          <w:tcPr>
            <w:tcW w:w="3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0247F" w14:textId="77777777" w:rsidR="00B40398" w:rsidRDefault="00B40398" w:rsidP="00AC5D8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Who arrives first gets the prize.</w:t>
            </w:r>
          </w:p>
        </w:tc>
      </w:tr>
      <w:tr w:rsidR="00B40398" w14:paraId="2D95D2D8" w14:textId="77777777" w:rsidTr="00AC5D87">
        <w:trPr>
          <w:trHeight w:val="500"/>
        </w:trPr>
        <w:tc>
          <w:tcPr>
            <w:tcW w:w="21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45902" w14:textId="77777777" w:rsidR="00B40398" w:rsidRDefault="00B40398" w:rsidP="00AC5D8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what you decide</w:t>
            </w:r>
          </w:p>
        </w:tc>
        <w:tc>
          <w:tcPr>
            <w:tcW w:w="23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779D6E" w14:textId="77777777" w:rsidR="00B40398" w:rsidRDefault="00B40398" w:rsidP="00AC5D8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[what you decide]</w:t>
            </w:r>
          </w:p>
        </w:tc>
        <w:tc>
          <w:tcPr>
            <w:tcW w:w="1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F80F7" w14:textId="77777777" w:rsidR="00B40398" w:rsidRDefault="00B40398" w:rsidP="00AC5D8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Object</w:t>
            </w:r>
          </w:p>
        </w:tc>
        <w:tc>
          <w:tcPr>
            <w:tcW w:w="3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37540" w14:textId="77777777" w:rsidR="00B40398" w:rsidRDefault="00B40398" w:rsidP="00AC5D8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I'll accept what you decide.</w:t>
            </w:r>
          </w:p>
        </w:tc>
      </w:tr>
      <w:tr w:rsidR="00B40398" w14:paraId="2304FC50" w14:textId="77777777" w:rsidTr="00AC5D87">
        <w:trPr>
          <w:trHeight w:val="785"/>
        </w:trPr>
        <w:tc>
          <w:tcPr>
            <w:tcW w:w="21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683F4" w14:textId="77777777" w:rsidR="00B40398" w:rsidRDefault="00B40398" w:rsidP="00AC5D8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whichever you choose</w:t>
            </w:r>
          </w:p>
        </w:tc>
        <w:tc>
          <w:tcPr>
            <w:tcW w:w="23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11F87" w14:textId="77777777" w:rsidR="00B40398" w:rsidRDefault="00B40398" w:rsidP="00AC5D8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[whichever you choose]</w:t>
            </w:r>
          </w:p>
        </w:tc>
        <w:tc>
          <w:tcPr>
            <w:tcW w:w="1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34980" w14:textId="77777777" w:rsidR="00B40398" w:rsidRDefault="00B40398" w:rsidP="00AC5D8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Subject/Object</w:t>
            </w:r>
          </w:p>
        </w:tc>
        <w:tc>
          <w:tcPr>
            <w:tcW w:w="3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7639A" w14:textId="77777777" w:rsidR="00B40398" w:rsidRDefault="00B40398" w:rsidP="00AC5D8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Whichever you choose will be fine.</w:t>
            </w:r>
          </w:p>
        </w:tc>
      </w:tr>
    </w:tbl>
    <w:p w14:paraId="11505C16" w14:textId="77777777" w:rsidR="00B40398" w:rsidRDefault="00B40398" w:rsidP="003B139C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These are sometimes called </w:t>
      </w:r>
      <w:r>
        <w:rPr>
          <w:rFonts w:ascii="Roboto Mono" w:eastAsia="Roboto Mono" w:hAnsi="Roboto Mono" w:cs="Roboto Mono"/>
          <w:b/>
        </w:rPr>
        <w:t>free relatives</w:t>
      </w:r>
      <w:r>
        <w:rPr>
          <w:rFonts w:ascii="Roboto Mono" w:eastAsia="Roboto Mono" w:hAnsi="Roboto Mono" w:cs="Roboto Mono"/>
        </w:rPr>
        <w:t xml:space="preserve"> — they act like </w:t>
      </w:r>
      <w:r>
        <w:rPr>
          <w:rFonts w:ascii="Roboto Mono" w:eastAsia="Roboto Mono" w:hAnsi="Roboto Mono" w:cs="Roboto Mono"/>
          <w:b/>
        </w:rPr>
        <w:t>noun phrases</w:t>
      </w:r>
      <w:r>
        <w:rPr>
          <w:rFonts w:ascii="Roboto Mono" w:eastAsia="Roboto Mono" w:hAnsi="Roboto Mono" w:cs="Roboto Mono"/>
        </w:rPr>
        <w:t xml:space="preserve">, and the </w:t>
      </w:r>
      <w:r>
        <w:rPr>
          <w:rFonts w:ascii="Roboto Mono" w:eastAsia="Roboto Mono" w:hAnsi="Roboto Mono" w:cs="Roboto Mono"/>
          <w:b/>
        </w:rPr>
        <w:t>clause itself is the head</w:t>
      </w:r>
      <w:r>
        <w:rPr>
          <w:rFonts w:ascii="Roboto Mono" w:eastAsia="Roboto Mono" w:hAnsi="Roboto Mono" w:cs="Roboto Mono"/>
        </w:rPr>
        <w:t>.</w:t>
      </w:r>
    </w:p>
    <w:p w14:paraId="52E9755C" w14:textId="77777777" w:rsidR="00B40398" w:rsidRDefault="00B40398" w:rsidP="003B139C">
      <w:r>
        <w:pict w14:anchorId="6E4BFFFD">
          <v:rect id="_x0000_i1027" style="width:0;height:1.5pt" o:hralign="center" o:hrstd="t" o:hr="t" fillcolor="#a0a0a0" stroked="f"/>
        </w:pict>
      </w:r>
    </w:p>
    <w:p w14:paraId="61481B31" w14:textId="77777777" w:rsidR="00B40398" w:rsidRDefault="00B40398" w:rsidP="003B139C">
      <w:pPr>
        <w:pStyle w:val="Heading2"/>
        <w:keepNext w:val="0"/>
        <w:keepLines w:val="0"/>
        <w:rPr>
          <w:b/>
          <w:sz w:val="34"/>
          <w:szCs w:val="34"/>
        </w:rPr>
      </w:pPr>
      <w:bookmarkStart w:id="4" w:name="_z0vlvelqbefk" w:colFirst="0" w:colLast="0"/>
      <w:bookmarkEnd w:id="4"/>
      <w:r>
        <w:rPr>
          <w:rFonts w:ascii="Arial Unicode MS" w:eastAsia="Arial Unicode MS" w:hAnsi="Arial Unicode MS" w:cs="Arial Unicode MS"/>
          <w:b/>
          <w:sz w:val="34"/>
          <w:szCs w:val="34"/>
        </w:rPr>
        <w:t>✅ Summary Table</w:t>
      </w:r>
    </w:p>
    <w:p w14:paraId="26481FA9" w14:textId="77777777" w:rsidR="00B40398" w:rsidRDefault="00B40398" w:rsidP="003B139C">
      <w:pPr>
        <w:spacing w:before="240" w:after="240"/>
        <w:rPr>
          <w:b/>
          <w:sz w:val="26"/>
          <w:szCs w:val="2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7F36FB6" w14:textId="77777777" w:rsidR="00B40398" w:rsidRDefault="00B40398" w:rsidP="003B139C">
      <w:r>
        <w:rPr>
          <w:noProof/>
        </w:rPr>
        <w:drawing>
          <wp:inline distT="114300" distB="114300" distL="114300" distR="114300" wp14:anchorId="00BFF969" wp14:editId="5FCFE392">
            <wp:extent cx="5943600" cy="8890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9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65"/>
        <w:gridCol w:w="1745"/>
        <w:gridCol w:w="2315"/>
        <w:gridCol w:w="1460"/>
      </w:tblGrid>
      <w:tr w:rsidR="00B40398" w14:paraId="7A231834" w14:textId="77777777" w:rsidTr="00AC5D87">
        <w:trPr>
          <w:trHeight w:val="500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16061" w14:textId="77777777" w:rsidR="00B40398" w:rsidRDefault="00B40398" w:rsidP="00AC5D8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Clause Type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B12BF" w14:textId="77777777" w:rsidR="00B40398" w:rsidRDefault="00B40398" w:rsidP="00AC5D8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Head Example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B1B5A" w14:textId="77777777" w:rsidR="00B40398" w:rsidRDefault="00B40398" w:rsidP="00AC5D8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Phrase Role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53019" w14:textId="77777777" w:rsidR="00B40398" w:rsidRDefault="00B40398" w:rsidP="00AC5D8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Acts Like</w:t>
            </w:r>
          </w:p>
        </w:tc>
      </w:tr>
      <w:tr w:rsidR="00B40398" w14:paraId="5ED678CF" w14:textId="77777777" w:rsidTr="00AC5D87">
        <w:trPr>
          <w:trHeight w:val="500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647D06" w14:textId="77777777" w:rsidR="00B40398" w:rsidRDefault="00B40398" w:rsidP="00AC5D8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Noun Clause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D2C04" w14:textId="77777777" w:rsidR="00B40398" w:rsidRDefault="00B40398" w:rsidP="00AC5D8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that she left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E7151" w14:textId="77777777" w:rsidR="00B40398" w:rsidRDefault="00B40398" w:rsidP="00AC5D8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Subject/Object/Comp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DFE6D" w14:textId="77777777" w:rsidR="00B40398" w:rsidRDefault="00B40398" w:rsidP="00AC5D8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Noun Phrase</w:t>
            </w:r>
          </w:p>
        </w:tc>
      </w:tr>
      <w:tr w:rsidR="00B40398" w14:paraId="243EB07C" w14:textId="77777777" w:rsidTr="00AC5D87">
        <w:trPr>
          <w:trHeight w:val="500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5758A" w14:textId="77777777" w:rsidR="00B40398" w:rsidRDefault="00B40398" w:rsidP="00AC5D8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Relative Clause</w:t>
            </w:r>
            <w:r>
              <w:rPr>
                <w:rFonts w:ascii="Roboto Mono" w:eastAsia="Roboto Mono" w:hAnsi="Roboto Mono" w:cs="Roboto Mono"/>
              </w:rPr>
              <w:t xml:space="preserve"> (Free)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B0EE4" w14:textId="77777777" w:rsidR="00B40398" w:rsidRDefault="00B40398" w:rsidP="00AC5D8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what you said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71FE9" w14:textId="77777777" w:rsidR="00B40398" w:rsidRDefault="00B40398" w:rsidP="00AC5D8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Subject/Object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01ABD" w14:textId="77777777" w:rsidR="00B40398" w:rsidRDefault="00B40398" w:rsidP="00AC5D8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Noun Phrase</w:t>
            </w:r>
          </w:p>
        </w:tc>
      </w:tr>
    </w:tbl>
    <w:p w14:paraId="14054723" w14:textId="77777777" w:rsidR="00B40398" w:rsidRDefault="00B40398" w:rsidP="003B139C">
      <w:r>
        <w:pict w14:anchorId="74A8846B">
          <v:rect id="_x0000_i1028" style="width:0;height:1.5pt" o:hralign="center" o:hrstd="t" o:hr="t" fillcolor="#a0a0a0" stroked="f"/>
        </w:pict>
      </w:r>
    </w:p>
    <w:p w14:paraId="2986C522" w14:textId="77777777" w:rsidR="00B40398" w:rsidRDefault="00B40398" w:rsidP="003B139C"/>
    <w:p w14:paraId="324584C4" w14:textId="77777777" w:rsidR="00B40398" w:rsidRDefault="00B40398"/>
    <w:p w14:paraId="1DABDF90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32077E"/>
    <w:multiLevelType w:val="multilevel"/>
    <w:tmpl w:val="418E45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75914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398"/>
    <w:rsid w:val="002D1F4F"/>
    <w:rsid w:val="00711B4D"/>
    <w:rsid w:val="008952B3"/>
    <w:rsid w:val="00A70480"/>
    <w:rsid w:val="00B40398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8B0A1"/>
  <w15:chartTrackingRefBased/>
  <w15:docId w15:val="{FCD1F572-097A-41E1-9022-BAE7A034A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03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03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403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03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03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03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03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03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03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03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403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403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03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03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03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03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03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03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03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03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03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03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03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03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03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03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03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03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03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344</Words>
  <Characters>1964</Characters>
  <Application>Microsoft Office Word</Application>
  <DocSecurity>0</DocSecurity>
  <Lines>16</Lines>
  <Paragraphs>4</Paragraphs>
  <ScaleCrop>false</ScaleCrop>
  <Company/>
  <LinksUpToDate>false</LinksUpToDate>
  <CharactersWithSpaces>2304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2026-01-31T04:55:00Z</dcterms:created>
  <dcterms:modified xsi:type="dcterms:W3CDTF">2026-01-31T04:55:00Z</dcterms:modified>
</cp:coreProperties>
</file>