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80EB" w14:textId="77777777" w:rsidR="00462A74" w:rsidRDefault="00462A74" w:rsidP="008E2F2E">
      <w:pPr>
        <w:pStyle w:val="Heading1"/>
      </w:pPr>
      <w:bookmarkStart w:id="0" w:name="_si7xjphw3v2j" w:colFirst="0" w:colLast="0"/>
      <w:bookmarkEnd w:id="0"/>
      <w:r>
        <w:t>Gerund Phrase as Head</w:t>
      </w:r>
    </w:p>
    <w:p w14:paraId="5307B254" w14:textId="77777777" w:rsidR="00462A74" w:rsidRDefault="00462A74" w:rsidP="008E2F2E">
      <w:pPr>
        <w:pStyle w:val="Heading2"/>
      </w:pPr>
      <w:bookmarkStart w:id="1" w:name="_lfs8axl4tupz" w:colFirst="0" w:colLast="0"/>
      <w:bookmarkEnd w:id="1"/>
      <w:r>
        <w:t>🟩 What is Gerund Phrase as Head?</w:t>
      </w:r>
    </w:p>
    <w:p w14:paraId="69511D33" w14:textId="77777777" w:rsidR="00462A74" w:rsidRDefault="00462A74" w:rsidP="008E2F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A21D0" w14:textId="77777777" w:rsidR="00462A74" w:rsidRDefault="00462A74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 xml:space="preserve"> is a type of phrase built around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, which is a verb in its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 form functioning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. In this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itself.</w:t>
      </w:r>
    </w:p>
    <w:p w14:paraId="3650252B" w14:textId="77777777" w:rsidR="00462A74" w:rsidRDefault="00462A74" w:rsidP="008E2F2E">
      <w:r>
        <w:pict w14:anchorId="1774A981">
          <v:rect id="_x0000_i1025" style="width:0;height:1.5pt" o:hralign="center" o:hrstd="t" o:hr="t" fillcolor="#a0a0a0" stroked="f"/>
        </w:pict>
      </w:r>
    </w:p>
    <w:p w14:paraId="3BAEBF15" w14:textId="77777777" w:rsidR="00462A74" w:rsidRDefault="00462A74" w:rsidP="008E2F2E">
      <w:pPr>
        <w:pStyle w:val="Heading2"/>
        <w:keepNext w:val="0"/>
        <w:keepLines w:val="0"/>
        <w:spacing w:before="280"/>
      </w:pPr>
      <w:bookmarkStart w:id="2" w:name="_5rh7772hazgl" w:colFirst="0" w:colLast="0"/>
      <w:bookmarkEnd w:id="2"/>
      <w:r>
        <w:t>🔹 Structure of a Gerund Phrase</w:t>
      </w:r>
    </w:p>
    <w:p w14:paraId="39E56803" w14:textId="77777777" w:rsidR="00462A74" w:rsidRDefault="00462A74" w:rsidP="008E2F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41DB2" w14:textId="77777777" w:rsidR="00462A74" w:rsidRDefault="00462A74" w:rsidP="008E2F2E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[gerund] + (optional objects, modifiers, or complements)</w:t>
      </w:r>
    </w:p>
    <w:p w14:paraId="54841100" w14:textId="77777777" w:rsidR="00462A74" w:rsidRDefault="00462A74" w:rsidP="008E2F2E">
      <w:pPr>
        <w:rPr>
          <w:rFonts w:ascii="Roboto Mono" w:eastAsia="Roboto Mono" w:hAnsi="Roboto Mono" w:cs="Roboto Mono"/>
        </w:rPr>
      </w:pPr>
    </w:p>
    <w:p w14:paraId="698D16F2" w14:textId="77777777" w:rsidR="00462A74" w:rsidRDefault="00462A74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</w:p>
    <w:p w14:paraId="64B63BF8" w14:textId="77777777" w:rsidR="00462A74" w:rsidRDefault="00462A74" w:rsidP="00462A74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>running a marathon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b/>
        </w:rPr>
        <w:t>"running"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and "a marathon" is the object.</w:t>
      </w:r>
    </w:p>
    <w:p w14:paraId="3E27952D" w14:textId="77777777" w:rsidR="00462A74" w:rsidRDefault="00462A74" w:rsidP="008E2F2E">
      <w:r>
        <w:pict w14:anchorId="7197811E">
          <v:rect id="_x0000_i1026" style="width:0;height:1.5pt" o:hralign="center" o:hrstd="t" o:hr="t" fillcolor="#a0a0a0" stroked="f"/>
        </w:pict>
      </w:r>
    </w:p>
    <w:p w14:paraId="0F92B166" w14:textId="77777777" w:rsidR="00462A74" w:rsidRDefault="00462A74" w:rsidP="008E2F2E">
      <w:pPr>
        <w:pStyle w:val="Heading2"/>
        <w:keepNext w:val="0"/>
        <w:keepLines w:val="0"/>
        <w:spacing w:before="280"/>
      </w:pPr>
      <w:bookmarkStart w:id="3" w:name="_ilj3fipdvsmq" w:colFirst="0" w:colLast="0"/>
      <w:bookmarkEnd w:id="3"/>
      <w:r>
        <w:t>🔹 Function of the Head in a Gerund Phrase</w:t>
      </w:r>
    </w:p>
    <w:p w14:paraId="09AC4590" w14:textId="77777777" w:rsidR="00462A74" w:rsidRDefault="00462A74" w:rsidP="008E2F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F55EEF" w14:textId="77777777" w:rsidR="00462A74" w:rsidRDefault="00462A74" w:rsidP="008E2F2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gerund (head)</w:t>
      </w:r>
      <w:r>
        <w:rPr>
          <w:rFonts w:ascii="Roboto Mono" w:eastAsia="Roboto Mono" w:hAnsi="Roboto Mono" w:cs="Roboto Mono"/>
        </w:rPr>
        <w:t xml:space="preserve"> acts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, so the whole gerund phrase can serve typical noun roles:</w:t>
      </w:r>
    </w:p>
    <w:p w14:paraId="5047C473" w14:textId="77777777" w:rsidR="00462A74" w:rsidRDefault="00462A74" w:rsidP="00462A7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  <w:b/>
        </w:rPr>
        <w:br/>
      </w:r>
    </w:p>
    <w:p w14:paraId="6C485082" w14:textId="77777777" w:rsidR="00462A74" w:rsidRDefault="00462A74" w:rsidP="00462A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  <w:b/>
        </w:rPr>
        <w:br/>
      </w:r>
    </w:p>
    <w:p w14:paraId="2D45782C" w14:textId="77777777" w:rsidR="00462A74" w:rsidRDefault="00462A74" w:rsidP="00462A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Complement</w:t>
      </w:r>
    </w:p>
    <w:p w14:paraId="5D200E05" w14:textId="77777777" w:rsidR="00462A74" w:rsidRDefault="00462A74" w:rsidP="008E2F2E">
      <w:r>
        <w:pict w14:anchorId="5C415222">
          <v:rect id="_x0000_i1027" style="width:0;height:1.5pt" o:hralign="center" o:hrstd="t" o:hr="t" fillcolor="#a0a0a0" stroked="f"/>
        </w:pict>
      </w:r>
    </w:p>
    <w:p w14:paraId="31C6AE15" w14:textId="77777777" w:rsidR="00462A74" w:rsidRDefault="00462A74" w:rsidP="008E2F2E">
      <w:pPr>
        <w:pStyle w:val="Heading2"/>
        <w:keepNext w:val="0"/>
        <w:keepLines w:val="0"/>
        <w:spacing w:before="280"/>
      </w:pPr>
      <w:bookmarkStart w:id="4" w:name="_m0fwsqwdhfbs" w:colFirst="0" w:colLast="0"/>
      <w:bookmarkEnd w:id="4"/>
      <w:r>
        <w:t>🔹 Examples by Function</w:t>
      </w:r>
    </w:p>
    <w:p w14:paraId="2E11346C" w14:textId="77777777" w:rsidR="00462A74" w:rsidRDefault="00462A74" w:rsidP="008E2F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4D013" w14:textId="77777777" w:rsidR="00462A74" w:rsidRDefault="00462A74" w:rsidP="008E2F2E">
      <w:r>
        <w:rPr>
          <w:noProof/>
        </w:rPr>
        <w:drawing>
          <wp:inline distT="114300" distB="114300" distL="114300" distR="114300" wp14:anchorId="338B9370" wp14:editId="0CA3F812">
            <wp:extent cx="5943600" cy="176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9"/>
        <w:gridCol w:w="2373"/>
        <w:gridCol w:w="1218"/>
        <w:gridCol w:w="3630"/>
      </w:tblGrid>
      <w:tr w:rsidR="00462A74" w14:paraId="53283ECD" w14:textId="77777777" w:rsidTr="0000436D">
        <w:trPr>
          <w:trHeight w:val="500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559F" w14:textId="77777777" w:rsidR="00462A74" w:rsidRDefault="00462A74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A41B" w14:textId="77777777" w:rsidR="00462A74" w:rsidRDefault="00462A74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767F" w14:textId="77777777" w:rsidR="00462A74" w:rsidRDefault="00462A74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6EC6A" w14:textId="77777777" w:rsidR="00462A74" w:rsidRDefault="00462A74" w:rsidP="0000436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462A74" w14:paraId="3D85F247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2354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1F30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 every morning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4DD5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8C3D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Swimming every morning keeps me healthy.</w:t>
            </w:r>
          </w:p>
        </w:tc>
      </w:tr>
      <w:tr w:rsidR="00462A74" w14:paraId="6BCB74C4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59C5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CBB73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watching documentaries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FF4B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watching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DC40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enjoys watching documentaries.</w:t>
            </w:r>
          </w:p>
        </w:tc>
      </w:tr>
      <w:tr w:rsidR="00462A74" w14:paraId="70B9A807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B6428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5489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C4F1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1BBB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Her passion is cooking.</w:t>
            </w:r>
          </w:p>
        </w:tc>
      </w:tr>
      <w:tr w:rsidR="00462A74" w14:paraId="32426479" w14:textId="77777777" w:rsidTr="0000436D">
        <w:trPr>
          <w:trHeight w:val="785"/>
        </w:trPr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FF3E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 of Preposition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BA2C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in bed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62338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F149" w14:textId="77777777" w:rsidR="00462A74" w:rsidRDefault="00462A74" w:rsidP="0000436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She’s interested in reading in bed.</w:t>
            </w:r>
          </w:p>
        </w:tc>
      </w:tr>
    </w:tbl>
    <w:p w14:paraId="38153F76" w14:textId="77777777" w:rsidR="00462A74" w:rsidRDefault="00462A74" w:rsidP="008E2F2E">
      <w:r>
        <w:pict w14:anchorId="50F8D477">
          <v:rect id="_x0000_i1028" style="width:0;height:1.5pt" o:hralign="center" o:hrstd="t" o:hr="t" fillcolor="#a0a0a0" stroked="f"/>
        </w:pict>
      </w:r>
    </w:p>
    <w:p w14:paraId="223072FA" w14:textId="77777777" w:rsidR="00462A74" w:rsidRDefault="00462A74" w:rsidP="008E2F2E">
      <w:pPr>
        <w:pStyle w:val="Heading2"/>
        <w:keepNext w:val="0"/>
        <w:keepLines w:val="0"/>
        <w:spacing w:before="280"/>
      </w:pPr>
      <w:bookmarkStart w:id="5" w:name="_nx8jsf6u7afa" w:colFirst="0" w:colLast="0"/>
      <w:bookmarkEnd w:id="5"/>
      <w:r>
        <w:rPr>
          <w:rFonts w:ascii="Arial Unicode MS" w:eastAsia="Arial Unicode MS" w:hAnsi="Arial Unicode MS" w:cs="Arial Unicode MS"/>
        </w:rPr>
        <w:t>✅ Key Points:</w:t>
      </w:r>
    </w:p>
    <w:p w14:paraId="37B7A3E2" w14:textId="77777777" w:rsidR="00462A74" w:rsidRDefault="00462A74" w:rsidP="008E2F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16DE62" w14:textId="77777777" w:rsidR="00462A74" w:rsidRDefault="00462A74" w:rsidP="00462A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of a gerund phrase</w:t>
      </w:r>
      <w:r>
        <w:rPr>
          <w:rFonts w:ascii="Roboto Mono" w:eastAsia="Roboto Mono" w:hAnsi="Roboto Mono" w:cs="Roboto Mono"/>
        </w:rPr>
        <w:t xml:space="preserve"> is always the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(a verb ending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>, used as a noun).</w:t>
      </w:r>
      <w:r>
        <w:rPr>
          <w:rFonts w:ascii="Roboto Mono" w:eastAsia="Roboto Mono" w:hAnsi="Roboto Mono" w:cs="Roboto Mono"/>
        </w:rPr>
        <w:br/>
      </w:r>
    </w:p>
    <w:p w14:paraId="575E21CD" w14:textId="77777777" w:rsidR="00462A74" w:rsidRDefault="00462A74" w:rsidP="00462A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entire phrase behaves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in the sentence.</w:t>
      </w:r>
      <w:r>
        <w:rPr>
          <w:rFonts w:ascii="Roboto Mono" w:eastAsia="Roboto Mono" w:hAnsi="Roboto Mono" w:cs="Roboto Mono"/>
        </w:rPr>
        <w:br/>
      </w:r>
    </w:p>
    <w:p w14:paraId="5143AB42" w14:textId="77777777" w:rsidR="00462A74" w:rsidRDefault="00462A74" w:rsidP="00462A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gerund phrase can contain:</w:t>
      </w:r>
      <w:r>
        <w:rPr>
          <w:rFonts w:ascii="Roboto Mono" w:eastAsia="Roboto Mono" w:hAnsi="Roboto Mono" w:cs="Roboto Mono"/>
        </w:rPr>
        <w:br/>
      </w:r>
    </w:p>
    <w:p w14:paraId="2C0DF17F" w14:textId="77777777" w:rsidR="00462A74" w:rsidRDefault="00462A74" w:rsidP="00462A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(e.g., adverbs)</w:t>
      </w:r>
      <w:r>
        <w:rPr>
          <w:rFonts w:ascii="Roboto Mono" w:eastAsia="Roboto Mono" w:hAnsi="Roboto Mono" w:cs="Roboto Mono"/>
        </w:rPr>
        <w:br/>
      </w:r>
    </w:p>
    <w:p w14:paraId="2DF66BE8" w14:textId="77777777" w:rsidR="00462A74" w:rsidRDefault="00462A74" w:rsidP="00462A74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 (e.g., noun phrases)</w:t>
      </w:r>
      <w:r>
        <w:rPr>
          <w:rFonts w:ascii="Roboto Mono" w:eastAsia="Roboto Mono" w:hAnsi="Roboto Mono" w:cs="Roboto Mono"/>
        </w:rPr>
        <w:br/>
      </w:r>
    </w:p>
    <w:p w14:paraId="619663CB" w14:textId="77777777" w:rsidR="00462A74" w:rsidRDefault="00462A74" w:rsidP="00462A74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Prepositional phrases</w:t>
      </w:r>
    </w:p>
    <w:p w14:paraId="617F4BA5" w14:textId="77777777" w:rsidR="00462A74" w:rsidRDefault="00462A74" w:rsidP="008E2F2E">
      <w:r>
        <w:pict w14:anchorId="74FBCB91">
          <v:rect id="_x0000_i1029" style="width:0;height:1.5pt" o:hralign="center" o:hrstd="t" o:hr="t" fillcolor="#a0a0a0" stroked="f"/>
        </w:pict>
      </w:r>
    </w:p>
    <w:p w14:paraId="6B85DE2B" w14:textId="77777777" w:rsidR="00462A74" w:rsidRDefault="00462A74" w:rsidP="008E2F2E"/>
    <w:p w14:paraId="09A900AD" w14:textId="77777777" w:rsidR="00462A74" w:rsidRDefault="00462A74"/>
    <w:p w14:paraId="578D092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6F0"/>
    <w:multiLevelType w:val="multilevel"/>
    <w:tmpl w:val="A37C7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017C8"/>
    <w:multiLevelType w:val="multilevel"/>
    <w:tmpl w:val="F9140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50645"/>
    <w:multiLevelType w:val="multilevel"/>
    <w:tmpl w:val="61406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7951975">
    <w:abstractNumId w:val="1"/>
  </w:num>
  <w:num w:numId="2" w16cid:durableId="575626245">
    <w:abstractNumId w:val="2"/>
  </w:num>
  <w:num w:numId="3" w16cid:durableId="178306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74"/>
    <w:rsid w:val="002D1F4F"/>
    <w:rsid w:val="00462A7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06236"/>
  <w15:chartTrackingRefBased/>
  <w15:docId w15:val="{A6F30B0E-8009-4983-AC70-09D9683C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