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29DF" w14:textId="77777777" w:rsidR="00F20AE4" w:rsidRDefault="00F20AE4">
      <w:pPr>
        <w:pStyle w:val="Heading1"/>
      </w:pPr>
      <w:bookmarkStart w:id="0" w:name="_i1m5yxxe0ta5" w:colFirst="0" w:colLast="0"/>
      <w:bookmarkEnd w:id="0"/>
      <w:r>
        <w:t>Types of Determiners</w:t>
      </w:r>
    </w:p>
    <w:p w14:paraId="06E2F8A0" w14:textId="77777777" w:rsidR="00F20AE4" w:rsidRDefault="00F20A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68D6D6" w14:textId="77777777" w:rsidR="00F20AE4" w:rsidRDefault="00F20AE4">
      <w:r>
        <w:rPr>
          <w:noProof/>
        </w:rPr>
        <w:drawing>
          <wp:inline distT="114300" distB="114300" distL="114300" distR="114300" wp14:anchorId="7CB8B9A2" wp14:editId="55B666D9">
            <wp:extent cx="5943600" cy="316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6AFDD" w14:textId="77777777" w:rsidR="00F20AE4" w:rsidRDefault="00F20AE4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3478"/>
        <w:gridCol w:w="3642"/>
      </w:tblGrid>
      <w:tr w:rsidR="00F20AE4" w14:paraId="7D627A45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A3ED" w14:textId="77777777" w:rsidR="00F20AE4" w:rsidRDefault="00F20A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91A3" w14:textId="77777777" w:rsidR="00F20AE4" w:rsidRDefault="00F20A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128E" w14:textId="77777777" w:rsidR="00F20AE4" w:rsidRDefault="00F20AE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F20AE4" w14:paraId="6D600F67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99B1B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4655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a, an, the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F774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Indefinite (</w:t>
            </w:r>
            <w:r>
              <w:rPr>
                <w:rFonts w:ascii="Roboto Mono" w:eastAsia="Roboto Mono" w:hAnsi="Roboto Mono" w:cs="Roboto Mono"/>
                <w:i/>
              </w:rPr>
              <w:t>a, an</w:t>
            </w:r>
            <w:r>
              <w:rPr>
                <w:rFonts w:ascii="Roboto Mono" w:eastAsia="Roboto Mono" w:hAnsi="Roboto Mono" w:cs="Roboto Mono"/>
              </w:rPr>
              <w:t>), definite (</w:t>
            </w:r>
            <w:r>
              <w:rPr>
                <w:rFonts w:ascii="Roboto Mono" w:eastAsia="Roboto Mono" w:hAnsi="Roboto Mono" w:cs="Roboto Mono"/>
                <w:i/>
              </w:rPr>
              <w:t>the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F20AE4" w14:paraId="5DBE30E8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E2B3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9F4E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this, that, these, those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489A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Point to specific things</w:t>
            </w:r>
          </w:p>
        </w:tc>
      </w:tr>
      <w:tr w:rsidR="00F20AE4" w14:paraId="7BA4D292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22F3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A8FB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my, your, his, her, its, our, their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383D2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ownership or relation</w:t>
            </w:r>
          </w:p>
        </w:tc>
      </w:tr>
      <w:tr w:rsidR="00F20AE4" w14:paraId="5B8EF955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2F95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173C6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some, many, few, several, all, enough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32428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quantity or amount</w:t>
            </w:r>
          </w:p>
        </w:tc>
      </w:tr>
      <w:tr w:rsidR="00F20AE4" w14:paraId="7F2F0C2A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13D0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Numbers (Cardinal)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4D58C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one, two, three...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14489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Specify exact number</w:t>
            </w:r>
          </w:p>
        </w:tc>
      </w:tr>
      <w:tr w:rsidR="00F20AE4" w14:paraId="45CCB690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A3A3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Numbers (Ordinal)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9222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first, second, third...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0E1A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order or position</w:t>
            </w:r>
          </w:p>
        </w:tc>
      </w:tr>
      <w:tr w:rsidR="00F20AE4" w14:paraId="0E65E103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9837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5105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each, every, either, neither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FAE5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 to individuals or parts of a group</w:t>
            </w:r>
          </w:p>
        </w:tc>
      </w:tr>
      <w:tr w:rsidR="00F20AE4" w14:paraId="206E5619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5DDF1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6D0C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which, what, whose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440FF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 questions about the noun</w:t>
            </w:r>
          </w:p>
        </w:tc>
      </w:tr>
      <w:tr w:rsidR="00F20AE4" w14:paraId="2A24310D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C04B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D476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(a), such (a)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9D31" w14:textId="77777777" w:rsidR="00F20AE4" w:rsidRDefault="00F20AE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strong emotion with a noun</w:t>
            </w:r>
          </w:p>
        </w:tc>
      </w:tr>
    </w:tbl>
    <w:p w14:paraId="497A87CE" w14:textId="77777777" w:rsidR="00F20AE4" w:rsidRDefault="00F20AE4"/>
    <w:p w14:paraId="0C59EDB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E4"/>
    <w:rsid w:val="002D1F4F"/>
    <w:rsid w:val="00711B4D"/>
    <w:rsid w:val="008952B3"/>
    <w:rsid w:val="00A70480"/>
    <w:rsid w:val="00C905FD"/>
    <w:rsid w:val="00F2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E34E"/>
  <w15:chartTrackingRefBased/>
  <w15:docId w15:val="{38181C69-ED97-4486-8DC2-6408B43B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