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1619" w14:textId="77777777" w:rsidR="00AC19F3" w:rsidRDefault="00AC19F3">
      <w:pPr>
        <w:pStyle w:val="Heading1"/>
        <w:spacing w:before="240" w:after="240"/>
      </w:pPr>
      <w:bookmarkStart w:id="0" w:name="_dxjj2wh1cbu" w:colFirst="0" w:colLast="0"/>
      <w:bookmarkEnd w:id="0"/>
      <w:r>
        <w:t>Approximate Numbers Determiners</w:t>
      </w:r>
    </w:p>
    <w:p w14:paraId="5AB57B92" w14:textId="77777777" w:rsidR="00AC19F3" w:rsidRDefault="00AC19F3">
      <w:pPr>
        <w:pStyle w:val="Heading2"/>
        <w:keepNext w:val="0"/>
        <w:keepLines w:val="0"/>
        <w:spacing w:before="280"/>
      </w:pPr>
      <w:bookmarkStart w:id="1" w:name="_6ob6aqtn22fe" w:colFirst="0" w:colLast="0"/>
      <w:bookmarkEnd w:id="1"/>
      <w:r>
        <w:t>🔹 What Are Approximate Number Determiners?</w:t>
      </w:r>
    </w:p>
    <w:p w14:paraId="7F527C9B" w14:textId="77777777" w:rsidR="00AC19F3" w:rsidRDefault="00AC19F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834E15" w14:textId="77777777" w:rsidR="00AC19F3" w:rsidRDefault="00AC19F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Approximate Number Determiners</w:t>
      </w:r>
      <w:r>
        <w:rPr>
          <w:rFonts w:ascii="Roboto Mono" w:eastAsia="Roboto Mono" w:hAnsi="Roboto Mono" w:cs="Roboto Mono"/>
        </w:rPr>
        <w:t xml:space="preserve"> are determiners that express an </w:t>
      </w:r>
      <w:r>
        <w:rPr>
          <w:rFonts w:ascii="Roboto Mono" w:eastAsia="Roboto Mono" w:hAnsi="Roboto Mono" w:cs="Roboto Mono"/>
          <w:b/>
        </w:rPr>
        <w:t>estimated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non-exact</w:t>
      </w:r>
      <w:r>
        <w:rPr>
          <w:rFonts w:ascii="Roboto Mono" w:eastAsia="Roboto Mono" w:hAnsi="Roboto Mono" w:cs="Roboto Mono"/>
        </w:rPr>
        <w:t xml:space="preserve"> quantity. They give the </w:t>
      </w:r>
      <w:r>
        <w:rPr>
          <w:rFonts w:ascii="Roboto Mono" w:eastAsia="Roboto Mono" w:hAnsi="Roboto Mono" w:cs="Roboto Mono"/>
          <w:b/>
        </w:rPr>
        <w:t>idea of number</w:t>
      </w:r>
      <w:r>
        <w:rPr>
          <w:rFonts w:ascii="Roboto Mono" w:eastAsia="Roboto Mono" w:hAnsi="Roboto Mono" w:cs="Roboto Mono"/>
        </w:rPr>
        <w:t xml:space="preserve"> without being precise.</w:t>
      </w:r>
    </w:p>
    <w:p w14:paraId="3A573433" w14:textId="77777777" w:rsidR="00AC19F3" w:rsidRDefault="00AC19F3">
      <w:r>
        <w:pict w14:anchorId="2FC5772A">
          <v:rect id="_x0000_i1025" style="width:0;height:1.5pt" o:hralign="center" o:hrstd="t" o:hr="t" fillcolor="#a0a0a0" stroked="f"/>
        </w:pict>
      </w:r>
    </w:p>
    <w:p w14:paraId="3E7A67B0" w14:textId="77777777" w:rsidR="00AC19F3" w:rsidRDefault="00AC19F3">
      <w:pPr>
        <w:pStyle w:val="Heading2"/>
        <w:keepNext w:val="0"/>
        <w:keepLines w:val="0"/>
        <w:spacing w:before="280"/>
      </w:pPr>
      <w:bookmarkStart w:id="2" w:name="_umk2hz1cq0w9" w:colFirst="0" w:colLast="0"/>
      <w:bookmarkEnd w:id="2"/>
      <w:r>
        <w:rPr>
          <w:rFonts w:ascii="Arial Unicode MS" w:eastAsia="Arial Unicode MS" w:hAnsi="Arial Unicode MS" w:cs="Arial Unicode MS"/>
        </w:rPr>
        <w:t>✅ Common Examples:</w:t>
      </w:r>
    </w:p>
    <w:p w14:paraId="78E898A3" w14:textId="77777777" w:rsidR="00AC19F3" w:rsidRDefault="00AC19F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348CEB" w14:textId="77777777" w:rsidR="00AC19F3" w:rsidRDefault="00AC19F3">
      <w:r>
        <w:rPr>
          <w:noProof/>
        </w:rPr>
        <w:drawing>
          <wp:inline distT="114300" distB="114300" distL="114300" distR="114300" wp14:anchorId="713E0A7E" wp14:editId="742586AC">
            <wp:extent cx="5943600" cy="2590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1850"/>
        <w:gridCol w:w="3995"/>
      </w:tblGrid>
      <w:tr w:rsidR="00AC19F3" w14:paraId="5B4A4E64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ED5D6" w14:textId="77777777" w:rsidR="00AC19F3" w:rsidRDefault="00AC19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E2AA5" w14:textId="77777777" w:rsidR="00AC19F3" w:rsidRDefault="00AC19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With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9C62" w14:textId="77777777" w:rsidR="00AC19F3" w:rsidRDefault="00AC19F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Sentence</w:t>
            </w:r>
          </w:p>
        </w:tc>
      </w:tr>
      <w:tr w:rsidR="00AC19F3" w14:paraId="19DE7BDA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E421F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dozens of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B7966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2B9A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Dozens of people</w:t>
            </w:r>
            <w:r>
              <w:rPr>
                <w:rFonts w:ascii="Roboto Mono" w:eastAsia="Roboto Mono" w:hAnsi="Roboto Mono" w:cs="Roboto Mono"/>
              </w:rPr>
              <w:t xml:space="preserve"> attended the concert.</w:t>
            </w:r>
          </w:p>
        </w:tc>
      </w:tr>
      <w:tr w:rsidR="00AC19F3" w14:paraId="454BFC67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229EC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hundreds of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F0067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35B3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Hundreds of fans</w:t>
            </w:r>
            <w:r>
              <w:rPr>
                <w:rFonts w:ascii="Roboto Mono" w:eastAsia="Roboto Mono" w:hAnsi="Roboto Mono" w:cs="Roboto Mono"/>
              </w:rPr>
              <w:t xml:space="preserve"> cheered loudly.</w:t>
            </w:r>
          </w:p>
        </w:tc>
      </w:tr>
      <w:tr w:rsidR="00AC19F3" w14:paraId="40A90887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ED63C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thousands of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D74F8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D1845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Thousands of birds</w:t>
            </w:r>
            <w:r>
              <w:rPr>
                <w:rFonts w:ascii="Roboto Mono" w:eastAsia="Roboto Mono" w:hAnsi="Roboto Mono" w:cs="Roboto Mono"/>
              </w:rPr>
              <w:t xml:space="preserve"> migrate annually.</w:t>
            </w:r>
          </w:p>
        </w:tc>
      </w:tr>
      <w:tr w:rsidR="00AC19F3" w14:paraId="215F2206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8E774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scores of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420C2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9A797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Scores of entries</w:t>
            </w:r>
            <w:r>
              <w:rPr>
                <w:rFonts w:ascii="Roboto Mono" w:eastAsia="Roboto Mono" w:hAnsi="Roboto Mono" w:cs="Roboto Mono"/>
              </w:rPr>
              <w:t xml:space="preserve"> were submitted.</w:t>
            </w:r>
          </w:p>
        </w:tc>
      </w:tr>
      <w:tr w:rsidR="00AC19F3" w14:paraId="21A379F1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915AC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number of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14AFD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6AE25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 number of issues</w:t>
            </w:r>
            <w:r>
              <w:rPr>
                <w:rFonts w:ascii="Roboto Mono" w:eastAsia="Roboto Mono" w:hAnsi="Roboto Mono" w:cs="Roboto Mono"/>
              </w:rPr>
              <w:t xml:space="preserve"> need solving.</w:t>
            </w:r>
          </w:p>
        </w:tc>
      </w:tr>
      <w:tr w:rsidR="00AC19F3" w14:paraId="31C9AD47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9C462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several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F8F10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019C6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Several guests</w:t>
            </w:r>
            <w:r>
              <w:rPr>
                <w:rFonts w:ascii="Roboto Mono" w:eastAsia="Roboto Mono" w:hAnsi="Roboto Mono" w:cs="Roboto Mono"/>
              </w:rPr>
              <w:t xml:space="preserve"> left early.</w:t>
            </w:r>
          </w:p>
        </w:tc>
      </w:tr>
      <w:tr w:rsidR="00AC19F3" w14:paraId="02195928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94972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many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36D48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45F50" w14:textId="77777777" w:rsidR="00AC19F3" w:rsidRDefault="00AC19F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Many students</w:t>
            </w:r>
            <w:r>
              <w:rPr>
                <w:rFonts w:ascii="Roboto Mono" w:eastAsia="Roboto Mono" w:hAnsi="Roboto Mono" w:cs="Roboto Mono"/>
              </w:rPr>
              <w:t xml:space="preserve"> passed the test.</w:t>
            </w:r>
          </w:p>
        </w:tc>
      </w:tr>
    </w:tbl>
    <w:p w14:paraId="217E05E3" w14:textId="77777777" w:rsidR="00AC19F3" w:rsidRDefault="00AC19F3">
      <w:r>
        <w:pict w14:anchorId="45795CF3">
          <v:rect id="_x0000_i1026" style="width:0;height:1.5pt" o:hralign="center" o:hrstd="t" o:hr="t" fillcolor="#a0a0a0" stroked="f"/>
        </w:pict>
      </w:r>
    </w:p>
    <w:p w14:paraId="7AB48B56" w14:textId="77777777" w:rsidR="00AC19F3" w:rsidRDefault="00AC19F3">
      <w:pPr>
        <w:pStyle w:val="Heading2"/>
        <w:keepNext w:val="0"/>
        <w:keepLines w:val="0"/>
        <w:spacing w:before="280"/>
      </w:pPr>
      <w:bookmarkStart w:id="3" w:name="_j8si04xseus" w:colFirst="0" w:colLast="0"/>
      <w:bookmarkEnd w:id="3"/>
      <w:r>
        <w:t>🔸 Key Features:</w:t>
      </w:r>
    </w:p>
    <w:p w14:paraId="7B526A15" w14:textId="77777777" w:rsidR="00AC19F3" w:rsidRDefault="00AC19F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BCB3F9" w14:textId="77777777" w:rsidR="00AC19F3" w:rsidRDefault="00AC19F3" w:rsidP="00AC19F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Give an </w:t>
      </w:r>
      <w:r>
        <w:rPr>
          <w:rFonts w:ascii="Roboto Mono" w:eastAsia="Roboto Mono" w:hAnsi="Roboto Mono" w:cs="Roboto Mono"/>
          <w:b/>
        </w:rPr>
        <w:t>approximation</w:t>
      </w:r>
      <w:r>
        <w:rPr>
          <w:rFonts w:ascii="Roboto Mono" w:eastAsia="Roboto Mono" w:hAnsi="Roboto Mono" w:cs="Roboto Mono"/>
        </w:rPr>
        <w:t>, not an exact figure.</w:t>
      </w:r>
      <w:r>
        <w:rPr>
          <w:rFonts w:ascii="Roboto Mono" w:eastAsia="Roboto Mono" w:hAnsi="Roboto Mono" w:cs="Roboto Mono"/>
        </w:rPr>
        <w:br/>
      </w:r>
    </w:p>
    <w:p w14:paraId="1951132D" w14:textId="77777777" w:rsidR="00AC19F3" w:rsidRDefault="00AC19F3" w:rsidP="00AC19F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</w:t>
      </w:r>
      <w:r>
        <w:rPr>
          <w:rFonts w:ascii="Roboto Mono" w:eastAsia="Roboto Mono" w:hAnsi="Roboto Mono" w:cs="Roboto Mono"/>
          <w:b/>
        </w:rPr>
        <w:t>before nouns</w:t>
      </w:r>
      <w:r>
        <w:rPr>
          <w:rFonts w:ascii="Roboto Mono" w:eastAsia="Roboto Mono" w:hAnsi="Roboto Mono" w:cs="Roboto Mono"/>
        </w:rPr>
        <w:t xml:space="preserve"> to modify them (thus functioning as determiners).</w:t>
      </w:r>
      <w:r>
        <w:rPr>
          <w:rFonts w:ascii="Roboto Mono" w:eastAsia="Roboto Mono" w:hAnsi="Roboto Mono" w:cs="Roboto Mono"/>
        </w:rPr>
        <w:br/>
      </w:r>
    </w:p>
    <w:p w14:paraId="56597645" w14:textId="77777777" w:rsidR="00AC19F3" w:rsidRDefault="00AC19F3" w:rsidP="00AC19F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overlap with </w:t>
      </w:r>
      <w:r>
        <w:rPr>
          <w:rFonts w:ascii="Roboto Mono" w:eastAsia="Roboto Mono" w:hAnsi="Roboto Mono" w:cs="Roboto Mono"/>
          <w:b/>
        </w:rPr>
        <w:t>quantifiers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1B1580" w14:textId="77777777" w:rsidR="00AC19F3" w:rsidRDefault="00AC19F3">
      <w:r>
        <w:pict w14:anchorId="5BEFB62F">
          <v:rect id="_x0000_i1027" style="width:0;height:1.5pt" o:hralign="center" o:hrstd="t" o:hr="t" fillcolor="#a0a0a0" stroked="f"/>
        </w:pict>
      </w:r>
    </w:p>
    <w:p w14:paraId="4714A093" w14:textId="77777777" w:rsidR="00AC19F3" w:rsidRDefault="00AC19F3">
      <w:pPr>
        <w:pStyle w:val="Heading2"/>
        <w:keepNext w:val="0"/>
        <w:keepLines w:val="0"/>
        <w:spacing w:before="280"/>
      </w:pPr>
      <w:bookmarkStart w:id="4" w:name="_28e7sgu98pxv" w:colFirst="0" w:colLast="0"/>
      <w:bookmarkEnd w:id="4"/>
      <w:r>
        <w:rPr>
          <w:rFonts w:ascii="Arial Unicode MS" w:eastAsia="Arial Unicode MS" w:hAnsi="Arial Unicode MS" w:cs="Arial Unicode MS"/>
        </w:rPr>
        <w:t>✅ Summary:</w:t>
      </w:r>
    </w:p>
    <w:p w14:paraId="7D60EF68" w14:textId="77777777" w:rsidR="00AC19F3" w:rsidRDefault="00AC19F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CD57FA" w14:textId="77777777" w:rsidR="00AC19F3" w:rsidRDefault="00AC19F3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Approximate Number Determiners</w:t>
      </w:r>
      <w:r>
        <w:rPr>
          <w:rFonts w:ascii="Roboto Mono" w:eastAsia="Roboto Mono" w:hAnsi="Roboto Mono" w:cs="Roboto Mono"/>
        </w:rPr>
        <w:t xml:space="preserve"> express </w:t>
      </w:r>
      <w:r>
        <w:rPr>
          <w:rFonts w:ascii="Roboto Mono" w:eastAsia="Roboto Mono" w:hAnsi="Roboto Mono" w:cs="Roboto Mono"/>
          <w:b/>
        </w:rPr>
        <w:t>non-specific</w:t>
      </w:r>
      <w:r>
        <w:rPr>
          <w:rFonts w:ascii="Roboto Mono" w:eastAsia="Roboto Mono" w:hAnsi="Roboto Mono" w:cs="Roboto Mono"/>
        </w:rPr>
        <w:t xml:space="preserve"> but </w:t>
      </w:r>
      <w:r>
        <w:rPr>
          <w:rFonts w:ascii="Roboto Mono" w:eastAsia="Roboto Mono" w:hAnsi="Roboto Mono" w:cs="Roboto Mono"/>
          <w:b/>
        </w:rPr>
        <w:t>countable</w:t>
      </w:r>
      <w:r>
        <w:rPr>
          <w:rFonts w:ascii="Roboto Mono" w:eastAsia="Roboto Mono" w:hAnsi="Roboto Mono" w:cs="Roboto Mono"/>
        </w:rPr>
        <w:t xml:space="preserve"> quantities.</w:t>
      </w:r>
      <w:r>
        <w:rPr>
          <w:rFonts w:ascii="Roboto Mono" w:eastAsia="Roboto Mono" w:hAnsi="Roboto Mono" w:cs="Roboto Mono"/>
        </w:rPr>
        <w:br/>
        <w:t xml:space="preserve"> They fall under </w:t>
      </w:r>
      <w:r>
        <w:rPr>
          <w:rFonts w:ascii="Roboto Mono" w:eastAsia="Roboto Mono" w:hAnsi="Roboto Mono" w:cs="Roboto Mono"/>
          <w:b/>
        </w:rPr>
        <w:t>both</w:t>
      </w:r>
      <w:r>
        <w:rPr>
          <w:rFonts w:ascii="Roboto Mono" w:eastAsia="Roboto Mono" w:hAnsi="Roboto Mono" w:cs="Roboto Mono"/>
        </w:rPr>
        <w:t xml:space="preserve"> determiners and </w:t>
      </w:r>
      <w:r>
        <w:rPr>
          <w:rFonts w:ascii="Roboto Mono" w:eastAsia="Roboto Mono" w:hAnsi="Roboto Mono" w:cs="Roboto Mono"/>
          <w:b/>
        </w:rPr>
        <w:t>numerical quantifiers</w:t>
      </w:r>
      <w:r>
        <w:rPr>
          <w:rFonts w:ascii="Roboto Mono" w:eastAsia="Roboto Mono" w:hAnsi="Roboto Mono" w:cs="Roboto Mono"/>
        </w:rPr>
        <w:t xml:space="preserve"> depending on usage.</w:t>
      </w:r>
    </w:p>
    <w:p w14:paraId="02B4DA94" w14:textId="77777777" w:rsidR="00AC19F3" w:rsidRDefault="00AC19F3"/>
    <w:p w14:paraId="6F32218D" w14:textId="77777777" w:rsidR="00AC19F3" w:rsidRDefault="00AC19F3"/>
    <w:p w14:paraId="3A61333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15CDC"/>
    <w:multiLevelType w:val="multilevel"/>
    <w:tmpl w:val="7660A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809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F3"/>
    <w:rsid w:val="002D1F4F"/>
    <w:rsid w:val="00711B4D"/>
    <w:rsid w:val="008952B3"/>
    <w:rsid w:val="00A70480"/>
    <w:rsid w:val="00AC19F3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9ECF9"/>
  <w15:chartTrackingRefBased/>
  <w15:docId w15:val="{DBFF7A38-E0D5-44A0-B86E-668DF1377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