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6871" w14:textId="77777777" w:rsidR="00867CFC" w:rsidRDefault="00867CFC">
      <w:pPr>
        <w:pStyle w:val="Heading1"/>
      </w:pPr>
      <w:bookmarkStart w:id="0" w:name="_6ktbkatj2wxk" w:colFirst="0" w:colLast="0"/>
      <w:bookmarkEnd w:id="0"/>
      <w:r>
        <w:t>Types of Conjunctions</w:t>
      </w:r>
    </w:p>
    <w:p w14:paraId="2E2E655C" w14:textId="77777777" w:rsidR="00867CFC" w:rsidRDefault="00867C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F337A3" w14:textId="77777777" w:rsidR="00867CFC" w:rsidRDefault="00867CFC">
      <w:r>
        <w:rPr>
          <w:noProof/>
        </w:rPr>
        <w:drawing>
          <wp:inline distT="114300" distB="114300" distL="114300" distR="114300" wp14:anchorId="78020AB9" wp14:editId="01624BFA">
            <wp:extent cx="5943600" cy="177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A516A" w14:textId="77777777" w:rsidR="00867CFC" w:rsidRDefault="00867CFC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4"/>
        <w:gridCol w:w="3746"/>
        <w:gridCol w:w="3910"/>
      </w:tblGrid>
      <w:tr w:rsidR="00867CFC" w14:paraId="247454D9" w14:textId="77777777">
        <w:trPr>
          <w:trHeight w:val="500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2A3F" w14:textId="77777777" w:rsidR="00867CFC" w:rsidRDefault="00867CF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8B73" w14:textId="77777777" w:rsidR="00867CFC" w:rsidRDefault="00867CF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AF70" w14:textId="77777777" w:rsidR="00867CFC" w:rsidRDefault="00867CF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867CFC" w14:paraId="13BCFB28" w14:textId="77777777">
        <w:trPr>
          <w:trHeight w:val="785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D7A9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Coordinating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252A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Connect </w:t>
            </w:r>
            <w:r>
              <w:rPr>
                <w:rFonts w:ascii="Roboto Mono" w:eastAsia="Roboto Mono" w:hAnsi="Roboto Mono" w:cs="Roboto Mono"/>
                <w:b/>
              </w:rPr>
              <w:t>equal parts</w:t>
            </w:r>
            <w:r>
              <w:rPr>
                <w:rFonts w:ascii="Roboto Mono" w:eastAsia="Roboto Mono" w:hAnsi="Roboto Mono" w:cs="Roboto Mono"/>
              </w:rPr>
              <w:t xml:space="preserve"> (words/phrases/clauses)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B3FF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but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nor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for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yet</w:t>
            </w:r>
          </w:p>
        </w:tc>
      </w:tr>
      <w:tr w:rsidR="00867CFC" w14:paraId="24E88DD3" w14:textId="77777777">
        <w:trPr>
          <w:trHeight w:val="785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E5E0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B2FF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Connect a </w:t>
            </w:r>
            <w:r>
              <w:rPr>
                <w:rFonts w:ascii="Roboto Mono" w:eastAsia="Roboto Mono" w:hAnsi="Roboto Mono" w:cs="Roboto Mono"/>
                <w:b/>
              </w:rPr>
              <w:t>dependent clause</w:t>
            </w:r>
            <w:r>
              <w:rPr>
                <w:rFonts w:ascii="Roboto Mono" w:eastAsia="Roboto Mono" w:hAnsi="Roboto Mono" w:cs="Roboto Mono"/>
              </w:rPr>
              <w:t xml:space="preserve"> to an independent clause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9457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because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although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if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when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since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unless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while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though</w:t>
            </w:r>
          </w:p>
        </w:tc>
      </w:tr>
      <w:tr w:rsidR="00867CFC" w14:paraId="4E8856E5" w14:textId="77777777">
        <w:trPr>
          <w:trHeight w:val="1055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9552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Correlative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3112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in </w:t>
            </w:r>
            <w:r>
              <w:rPr>
                <w:rFonts w:ascii="Roboto Mono" w:eastAsia="Roboto Mono" w:hAnsi="Roboto Mono" w:cs="Roboto Mono"/>
                <w:b/>
              </w:rPr>
              <w:t>pairs</w:t>
            </w:r>
            <w:r>
              <w:rPr>
                <w:rFonts w:ascii="Roboto Mono" w:eastAsia="Roboto Mono" w:hAnsi="Roboto Mono" w:cs="Roboto Mono"/>
              </w:rPr>
              <w:t xml:space="preserve"> to join equal elements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67EB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either…or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neither…nor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both…and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not only…but also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whether…or</w:t>
            </w:r>
          </w:p>
        </w:tc>
      </w:tr>
    </w:tbl>
    <w:p w14:paraId="5F7A75B2" w14:textId="77777777" w:rsidR="00867CFC" w:rsidRDefault="00867CFC"/>
    <w:p w14:paraId="34FB28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FC"/>
    <w:rsid w:val="002D1F4F"/>
    <w:rsid w:val="00711B4D"/>
    <w:rsid w:val="00867CF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9717"/>
  <w15:chartTrackingRefBased/>
  <w15:docId w15:val="{C67831CB-53FE-4893-AA07-F3472C87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