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F964" w14:textId="77777777" w:rsidR="00910AC7" w:rsidRDefault="00910AC7">
      <w:pPr>
        <w:pStyle w:val="Heading1"/>
      </w:pPr>
      <w:bookmarkStart w:id="0" w:name="_svi3bpa9pfzp" w:colFirst="0" w:colLast="0"/>
      <w:bookmarkEnd w:id="0"/>
      <w:r>
        <w:t>Complex Sentence</w:t>
      </w:r>
    </w:p>
    <w:p w14:paraId="726B7CEB" w14:textId="77777777" w:rsidR="00910AC7" w:rsidRDefault="00910AC7">
      <w:pPr>
        <w:pStyle w:val="Heading2"/>
        <w:keepNext w:val="0"/>
        <w:keepLines w:val="0"/>
        <w:spacing w:before="280"/>
      </w:pPr>
      <w:bookmarkStart w:id="1" w:name="_3g1w6iz8r23l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20A42C7F" w14:textId="77777777" w:rsidR="00910AC7" w:rsidRDefault="00910A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4BD7FB" w14:textId="77777777" w:rsidR="00910AC7" w:rsidRDefault="00910AC7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complex sentence</w:t>
      </w:r>
      <w:r>
        <w:rPr>
          <w:rFonts w:ascii="Roboto Mono" w:eastAsia="Roboto Mono" w:hAnsi="Roboto Mono" w:cs="Roboto Mono"/>
        </w:rPr>
        <w:t xml:space="preserve"> contains:</w:t>
      </w:r>
    </w:p>
    <w:p w14:paraId="59A99BD6" w14:textId="77777777" w:rsidR="00910AC7" w:rsidRDefault="00910AC7" w:rsidP="00910AC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One independent clause</w:t>
      </w:r>
      <w:r>
        <w:rPr>
          <w:rFonts w:ascii="Roboto Mono" w:eastAsia="Roboto Mono" w:hAnsi="Roboto Mono" w:cs="Roboto Mono"/>
        </w:rPr>
        <w:t xml:space="preserve"> (main idea)</w:t>
      </w:r>
      <w:r>
        <w:rPr>
          <w:rFonts w:ascii="Roboto Mono" w:eastAsia="Roboto Mono" w:hAnsi="Roboto Mono" w:cs="Roboto Mono"/>
        </w:rPr>
        <w:br/>
      </w:r>
    </w:p>
    <w:p w14:paraId="5ACC50E9" w14:textId="77777777" w:rsidR="00910AC7" w:rsidRDefault="00910AC7" w:rsidP="00910AC7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One or more dependent clauses</w:t>
      </w:r>
      <w:r>
        <w:rPr>
          <w:rFonts w:ascii="Roboto Mono" w:eastAsia="Roboto Mono" w:hAnsi="Roboto Mono" w:cs="Roboto Mono"/>
        </w:rPr>
        <w:t xml:space="preserve"> (subordinate idea)</w:t>
      </w:r>
      <w:r>
        <w:rPr>
          <w:rFonts w:ascii="Roboto Mono" w:eastAsia="Roboto Mono" w:hAnsi="Roboto Mono" w:cs="Roboto Mono"/>
        </w:rPr>
        <w:br/>
      </w:r>
    </w:p>
    <w:p w14:paraId="6B48D142" w14:textId="77777777" w:rsidR="00910AC7" w:rsidRDefault="00910AC7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dependent clause </w:t>
      </w:r>
      <w:r>
        <w:rPr>
          <w:rFonts w:ascii="Roboto Mono" w:eastAsia="Roboto Mono" w:hAnsi="Roboto Mono" w:cs="Roboto Mono"/>
          <w:b/>
        </w:rPr>
        <w:t>cannot stand alone</w:t>
      </w:r>
      <w:r>
        <w:rPr>
          <w:rFonts w:ascii="Roboto Mono" w:eastAsia="Roboto Mono" w:hAnsi="Roboto Mono" w:cs="Roboto Mono"/>
        </w:rPr>
        <w:t xml:space="preserve">, and it is often introduced by a </w:t>
      </w:r>
      <w:r>
        <w:rPr>
          <w:rFonts w:ascii="Roboto Mono" w:eastAsia="Roboto Mono" w:hAnsi="Roboto Mono" w:cs="Roboto Mono"/>
          <w:b/>
        </w:rPr>
        <w:t>subordinating conjunction</w:t>
      </w:r>
      <w:r>
        <w:rPr>
          <w:rFonts w:ascii="Roboto Mono" w:eastAsia="Roboto Mono" w:hAnsi="Roboto Mono" w:cs="Roboto Mono"/>
        </w:rPr>
        <w:t xml:space="preserve"> or a </w:t>
      </w:r>
      <w:r>
        <w:rPr>
          <w:rFonts w:ascii="Roboto Mono" w:eastAsia="Roboto Mono" w:hAnsi="Roboto Mono" w:cs="Roboto Mono"/>
          <w:b/>
        </w:rPr>
        <w:t>relative pronoun</w:t>
      </w:r>
      <w:r>
        <w:rPr>
          <w:rFonts w:ascii="Roboto Mono" w:eastAsia="Roboto Mono" w:hAnsi="Roboto Mono" w:cs="Roboto Mono"/>
        </w:rPr>
        <w:t>.</w:t>
      </w:r>
    </w:p>
    <w:p w14:paraId="6390D047" w14:textId="77777777" w:rsidR="00910AC7" w:rsidRDefault="00910AC7">
      <w:r>
        <w:pict w14:anchorId="69A3B221">
          <v:rect id="_x0000_i1025" style="width:0;height:1.5pt" o:hralign="center" o:hrstd="t" o:hr="t" fillcolor="#a0a0a0" stroked="f"/>
        </w:pict>
      </w:r>
    </w:p>
    <w:p w14:paraId="45932502" w14:textId="77777777" w:rsidR="00910AC7" w:rsidRDefault="00910AC7">
      <w:pPr>
        <w:pStyle w:val="Heading2"/>
        <w:keepNext w:val="0"/>
        <w:keepLines w:val="0"/>
        <w:spacing w:before="280"/>
      </w:pPr>
      <w:bookmarkStart w:id="2" w:name="_9er7fjggesf6" w:colFirst="0" w:colLast="0"/>
      <w:bookmarkEnd w:id="2"/>
      <w:r>
        <w:t>🔗 Common Subordinating Conjunctions:</w:t>
      </w:r>
    </w:p>
    <w:p w14:paraId="38FFA92D" w14:textId="77777777" w:rsidR="00910AC7" w:rsidRDefault="00910A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09E8F5" w14:textId="77777777" w:rsidR="00910AC7" w:rsidRDefault="00910AC7">
      <w:r>
        <w:rPr>
          <w:noProof/>
        </w:rPr>
        <w:drawing>
          <wp:inline distT="114300" distB="114300" distL="114300" distR="114300" wp14:anchorId="26B28FBC" wp14:editId="2B40EDD3">
            <wp:extent cx="5943600" cy="2298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50"/>
        <w:gridCol w:w="4715"/>
      </w:tblGrid>
      <w:tr w:rsidR="00910AC7" w14:paraId="674016DD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ACF06" w14:textId="77777777" w:rsidR="00910AC7" w:rsidRDefault="00910AC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51915" w14:textId="77777777" w:rsidR="00910AC7" w:rsidRDefault="00910AC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Words</w:t>
            </w:r>
          </w:p>
        </w:tc>
      </w:tr>
      <w:tr w:rsidR="00910AC7" w14:paraId="52DD686E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A0D21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Time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67399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after, before, when, while, since, until</w:t>
            </w:r>
          </w:p>
        </w:tc>
      </w:tr>
      <w:tr w:rsidR="00910AC7" w14:paraId="76A68CE7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387A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Cause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F651A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because, since, as</w:t>
            </w:r>
          </w:p>
        </w:tc>
      </w:tr>
      <w:tr w:rsidR="00910AC7" w14:paraId="017A6C53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880DC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Condition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47D5F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if, unless, in case, provided that</w:t>
            </w:r>
          </w:p>
        </w:tc>
      </w:tr>
      <w:tr w:rsidR="00910AC7" w14:paraId="7A868051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A5237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Contrast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0EC4F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although, even though, though, whereas, while</w:t>
            </w:r>
          </w:p>
        </w:tc>
      </w:tr>
      <w:tr w:rsidR="00910AC7" w14:paraId="140F9F92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F599AA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4DA83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 that, in order that</w:t>
            </w:r>
          </w:p>
        </w:tc>
      </w:tr>
      <w:tr w:rsidR="00910AC7" w14:paraId="317D993D" w14:textId="77777777">
        <w:trPr>
          <w:trHeight w:val="500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95E8F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Result</w:t>
            </w:r>
          </w:p>
        </w:tc>
        <w:tc>
          <w:tcPr>
            <w:tcW w:w="47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D6879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so…that, such…that</w:t>
            </w:r>
          </w:p>
        </w:tc>
      </w:tr>
    </w:tbl>
    <w:p w14:paraId="3A6C843D" w14:textId="77777777" w:rsidR="00910AC7" w:rsidRDefault="00910AC7">
      <w:r>
        <w:pict w14:anchorId="47F58E8E">
          <v:rect id="_x0000_i1026" style="width:0;height:1.5pt" o:hralign="center" o:hrstd="t" o:hr="t" fillcolor="#a0a0a0" stroked="f"/>
        </w:pict>
      </w:r>
    </w:p>
    <w:p w14:paraId="7019F225" w14:textId="77777777" w:rsidR="00910AC7" w:rsidRDefault="00910AC7">
      <w:pPr>
        <w:pStyle w:val="Heading2"/>
        <w:keepNext w:val="0"/>
        <w:keepLines w:val="0"/>
        <w:spacing w:before="280"/>
      </w:pPr>
      <w:bookmarkStart w:id="3" w:name="_xomzxrynld8m" w:colFirst="0" w:colLast="0"/>
      <w:bookmarkEnd w:id="3"/>
      <w:r>
        <w:t>🧩 Structure:</w:t>
      </w:r>
    </w:p>
    <w:p w14:paraId="2E6B7B6A" w14:textId="77777777" w:rsidR="00910AC7" w:rsidRDefault="00910A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6A62A7" w14:textId="77777777" w:rsidR="00910AC7" w:rsidRDefault="00910AC7">
      <w:pPr>
        <w:spacing w:before="240" w:after="240"/>
        <w:ind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[Subordinating Conjunction + Dependent Clause] + , + Independent Clause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OR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Independent Clause + [Subordinating Conjunction + Dependent Clause]</w:t>
      </w:r>
    </w:p>
    <w:p w14:paraId="48579601" w14:textId="77777777" w:rsidR="00910AC7" w:rsidRDefault="00910AC7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A comma is needed </w:t>
      </w:r>
      <w:r>
        <w:rPr>
          <w:rFonts w:ascii="Roboto Mono" w:eastAsia="Roboto Mono" w:hAnsi="Roboto Mono" w:cs="Roboto Mono"/>
          <w:b/>
        </w:rPr>
        <w:t>only if</w:t>
      </w:r>
      <w:r>
        <w:rPr>
          <w:rFonts w:ascii="Roboto Mono" w:eastAsia="Roboto Mono" w:hAnsi="Roboto Mono" w:cs="Roboto Mono"/>
        </w:rPr>
        <w:t xml:space="preserve"> the dependent clause comes </w:t>
      </w:r>
      <w:r>
        <w:rPr>
          <w:rFonts w:ascii="Roboto Mono" w:eastAsia="Roboto Mono" w:hAnsi="Roboto Mono" w:cs="Roboto Mono"/>
          <w:b/>
        </w:rPr>
        <w:t>first</w:t>
      </w:r>
      <w:r>
        <w:rPr>
          <w:rFonts w:ascii="Roboto Mono" w:eastAsia="Roboto Mono" w:hAnsi="Roboto Mono" w:cs="Roboto Mono"/>
        </w:rPr>
        <w:t>.</w:t>
      </w:r>
    </w:p>
    <w:p w14:paraId="63228F95" w14:textId="77777777" w:rsidR="00910AC7" w:rsidRDefault="00910AC7">
      <w:r>
        <w:pict w14:anchorId="326AAD03">
          <v:rect id="_x0000_i1027" style="width:0;height:1.5pt" o:hralign="center" o:hrstd="t" o:hr="t" fillcolor="#a0a0a0" stroked="f"/>
        </w:pict>
      </w:r>
    </w:p>
    <w:p w14:paraId="3FEB448F" w14:textId="77777777" w:rsidR="00910AC7" w:rsidRDefault="00910AC7">
      <w:pPr>
        <w:pStyle w:val="Heading2"/>
        <w:keepNext w:val="0"/>
        <w:keepLines w:val="0"/>
        <w:spacing w:before="280"/>
      </w:pPr>
      <w:bookmarkStart w:id="4" w:name="_z8y0kduryiue" w:colFirst="0" w:colLast="0"/>
      <w:bookmarkEnd w:id="4"/>
      <w:r>
        <w:t>✏️ Examples of Complex Sentences:</w:t>
      </w:r>
    </w:p>
    <w:p w14:paraId="3FB1FE56" w14:textId="77777777" w:rsidR="00910AC7" w:rsidRDefault="00910A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7701A9" w14:textId="77777777" w:rsidR="00910AC7" w:rsidRDefault="00910AC7">
      <w:r>
        <w:rPr>
          <w:noProof/>
        </w:rPr>
        <w:drawing>
          <wp:inline distT="114300" distB="114300" distL="114300" distR="114300" wp14:anchorId="74F078E9" wp14:editId="485B8ADD">
            <wp:extent cx="5943600" cy="2260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310"/>
        <w:gridCol w:w="4430"/>
      </w:tblGrid>
      <w:tr w:rsidR="00910AC7" w14:paraId="6C8DBF28" w14:textId="77777777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770C2" w14:textId="77777777" w:rsidR="00910AC7" w:rsidRDefault="00910AC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D9D71" w14:textId="77777777" w:rsidR="00910AC7" w:rsidRDefault="00910AC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910AC7" w14:paraId="3752225D" w14:textId="77777777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B49D6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Because it was raining, we stayed indoors.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C443A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Dependent (because…) + Independent</w:t>
            </w:r>
          </w:p>
        </w:tc>
      </w:tr>
      <w:tr w:rsidR="00910AC7" w14:paraId="096620E7" w14:textId="77777777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D1396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 stayed indoors because it was raining.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55E79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Independent + Dependent</w:t>
            </w:r>
          </w:p>
        </w:tc>
      </w:tr>
      <w:tr w:rsidR="00910AC7" w14:paraId="13238228" w14:textId="77777777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8E256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I’ll call you when I arrive.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DFBB5C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Dependent clause modifies verb "call"</w:t>
            </w:r>
          </w:p>
        </w:tc>
      </w:tr>
      <w:tr w:rsidR="00910AC7" w14:paraId="6C451350" w14:textId="77777777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4E1D1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Although she was tired, she kept working.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7EBFC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contrast</w:t>
            </w:r>
          </w:p>
        </w:tc>
      </w:tr>
      <w:tr w:rsidR="00910AC7" w14:paraId="61CDA957" w14:textId="77777777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2CC24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failed the test because he didn’t study.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E4018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cause</w:t>
            </w:r>
          </w:p>
        </w:tc>
      </w:tr>
      <w:tr w:rsidR="00910AC7" w14:paraId="3CE3E774" w14:textId="77777777">
        <w:trPr>
          <w:trHeight w:val="500"/>
        </w:trPr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65988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boy who won the prize is my brother.</w:t>
            </w:r>
          </w:p>
        </w:tc>
        <w:tc>
          <w:tcPr>
            <w:tcW w:w="4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5719B" w14:textId="77777777" w:rsidR="00910AC7" w:rsidRDefault="00910AC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Contains a relative clause (adjective clause)</w:t>
            </w:r>
          </w:p>
        </w:tc>
      </w:tr>
    </w:tbl>
    <w:p w14:paraId="0E332410" w14:textId="77777777" w:rsidR="00910AC7" w:rsidRDefault="00910AC7">
      <w:r>
        <w:pict w14:anchorId="417C143F">
          <v:rect id="_x0000_i1028" style="width:0;height:1.5pt" o:hralign="center" o:hrstd="t" o:hr="t" fillcolor="#a0a0a0" stroked="f"/>
        </w:pict>
      </w:r>
    </w:p>
    <w:p w14:paraId="5AFB21E6" w14:textId="77777777" w:rsidR="00910AC7" w:rsidRDefault="00910AC7">
      <w:pPr>
        <w:pStyle w:val="Heading2"/>
        <w:keepNext w:val="0"/>
        <w:keepLines w:val="0"/>
        <w:spacing w:before="280"/>
      </w:pPr>
      <w:bookmarkStart w:id="5" w:name="_rd5jke40arlm" w:colFirst="0" w:colLast="0"/>
      <w:bookmarkEnd w:id="5"/>
      <w:r>
        <w:t>📌 Key Features:</w:t>
      </w:r>
    </w:p>
    <w:p w14:paraId="6F505536" w14:textId="77777777" w:rsidR="00910AC7" w:rsidRDefault="00910A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7E1DE97" w14:textId="77777777" w:rsidR="00910AC7" w:rsidRDefault="00910AC7" w:rsidP="00910AC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Only one main (independent) clause</w:t>
      </w:r>
      <w:r>
        <w:rPr>
          <w:rFonts w:ascii="Roboto Mono" w:eastAsia="Roboto Mono" w:hAnsi="Roboto Mono" w:cs="Roboto Mono"/>
          <w:b/>
        </w:rPr>
        <w:br/>
      </w:r>
    </w:p>
    <w:p w14:paraId="2F254F4D" w14:textId="77777777" w:rsidR="00910AC7" w:rsidRDefault="00910AC7" w:rsidP="00910AC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At least one </w:t>
      </w:r>
      <w:r>
        <w:rPr>
          <w:rFonts w:ascii="Roboto Mono" w:eastAsia="Roboto Mono" w:hAnsi="Roboto Mono" w:cs="Roboto Mono"/>
          <w:b/>
        </w:rPr>
        <w:t>subordinate (dependent) clause</w:t>
      </w:r>
      <w:r>
        <w:rPr>
          <w:rFonts w:ascii="Roboto Mono" w:eastAsia="Roboto Mono" w:hAnsi="Roboto Mono" w:cs="Roboto Mono"/>
          <w:b/>
        </w:rPr>
        <w:br/>
      </w:r>
    </w:p>
    <w:p w14:paraId="45600DF8" w14:textId="77777777" w:rsidR="00910AC7" w:rsidRDefault="00910AC7" w:rsidP="00910AC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uses </w:t>
      </w:r>
      <w:r>
        <w:rPr>
          <w:rFonts w:ascii="Roboto Mono" w:eastAsia="Roboto Mono" w:hAnsi="Roboto Mono" w:cs="Roboto Mono"/>
          <w:b/>
        </w:rPr>
        <w:t>subordinating conjunctions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relative pronouns</w:t>
      </w:r>
      <w:r>
        <w:rPr>
          <w:rFonts w:ascii="Roboto Mono" w:eastAsia="Roboto Mono" w:hAnsi="Roboto Mono" w:cs="Roboto Mono"/>
        </w:rPr>
        <w:t xml:space="preserve"> (who, which, that)</w:t>
      </w:r>
      <w:r>
        <w:rPr>
          <w:rFonts w:ascii="Roboto Mono" w:eastAsia="Roboto Mono" w:hAnsi="Roboto Mono" w:cs="Roboto Mono"/>
        </w:rPr>
        <w:br/>
      </w:r>
    </w:p>
    <w:p w14:paraId="1104CA7F" w14:textId="77777777" w:rsidR="00910AC7" w:rsidRDefault="00910AC7">
      <w:r>
        <w:pict w14:anchorId="50218BA7">
          <v:rect id="_x0000_i1029" style="width:0;height:1.5pt" o:hralign="center" o:hrstd="t" o:hr="t" fillcolor="#a0a0a0" stroked="f"/>
        </w:pict>
      </w:r>
    </w:p>
    <w:p w14:paraId="7FD93716" w14:textId="77777777" w:rsidR="00910AC7" w:rsidRDefault="00910AC7">
      <w:pPr>
        <w:pStyle w:val="Heading2"/>
        <w:keepNext w:val="0"/>
        <w:keepLines w:val="0"/>
        <w:spacing w:before="280"/>
      </w:pPr>
      <w:bookmarkStart w:id="6" w:name="_w4xy853wt09l" w:colFirst="0" w:colLast="0"/>
      <w:bookmarkEnd w:id="6"/>
      <w:r>
        <w:t>🧠 Quick Check: Complex or Not?</w:t>
      </w:r>
    </w:p>
    <w:p w14:paraId="4B2335BC" w14:textId="77777777" w:rsidR="00910AC7" w:rsidRDefault="00910AC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D1591F" w14:textId="77777777" w:rsidR="00910AC7" w:rsidRDefault="00910AC7" w:rsidP="00910AC7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While I was cooking, the phone rang. ✅</w:t>
      </w:r>
      <w:r>
        <w:rPr>
          <w:rFonts w:ascii="Arial Unicode MS" w:eastAsia="Arial Unicode MS" w:hAnsi="Arial Unicode MS" w:cs="Arial Unicode MS"/>
        </w:rPr>
        <w:br/>
      </w:r>
    </w:p>
    <w:p w14:paraId="1A54BC5A" w14:textId="77777777" w:rsidR="00910AC7" w:rsidRDefault="00910AC7" w:rsidP="00910AC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She dances and sings well. ❌ (Simple)</w:t>
      </w:r>
      <w:r>
        <w:rPr>
          <w:rFonts w:ascii="Arial Unicode MS" w:eastAsia="Arial Unicode MS" w:hAnsi="Arial Unicode MS" w:cs="Arial Unicode MS"/>
        </w:rPr>
        <w:br/>
      </w:r>
    </w:p>
    <w:p w14:paraId="3FCA841D" w14:textId="77777777" w:rsidR="00910AC7" w:rsidRDefault="00910AC7" w:rsidP="00910AC7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He didn’t study, so he failed. ❌ (Compound)</w:t>
      </w:r>
      <w:r>
        <w:rPr>
          <w:rFonts w:ascii="Arial Unicode MS" w:eastAsia="Arial Unicode MS" w:hAnsi="Arial Unicode MS" w:cs="Arial Unicode MS"/>
        </w:rPr>
        <w:br/>
      </w:r>
    </w:p>
    <w:p w14:paraId="573B27F2" w14:textId="77777777" w:rsidR="00910AC7" w:rsidRDefault="00910AC7" w:rsidP="00910AC7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I know a place where we can rest. ✅</w:t>
      </w:r>
    </w:p>
    <w:p w14:paraId="13785FD6" w14:textId="77777777" w:rsidR="00910AC7" w:rsidRDefault="00910AC7">
      <w:r>
        <w:pict w14:anchorId="31F76C8C">
          <v:rect id="_x0000_i1030" style="width:0;height:1.5pt" o:hralign="center" o:hrstd="t" o:hr="t" fillcolor="#a0a0a0" stroked="f"/>
        </w:pict>
      </w:r>
    </w:p>
    <w:p w14:paraId="0C013DF5" w14:textId="77777777" w:rsidR="00910AC7" w:rsidRDefault="00910AC7"/>
    <w:p w14:paraId="33EAB56C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33B3B"/>
    <w:multiLevelType w:val="multilevel"/>
    <w:tmpl w:val="22C68F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65002B0"/>
    <w:multiLevelType w:val="multilevel"/>
    <w:tmpl w:val="9DD22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CA60EBC"/>
    <w:multiLevelType w:val="multilevel"/>
    <w:tmpl w:val="E13673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17143110">
    <w:abstractNumId w:val="2"/>
  </w:num>
  <w:num w:numId="2" w16cid:durableId="49615808">
    <w:abstractNumId w:val="1"/>
  </w:num>
  <w:num w:numId="3" w16cid:durableId="1876891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AC7"/>
    <w:rsid w:val="002D1F4F"/>
    <w:rsid w:val="00711B4D"/>
    <w:rsid w:val="008952B3"/>
    <w:rsid w:val="00910AC7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9485D"/>
  <w15:chartTrackingRefBased/>
  <w15:docId w15:val="{D28935FF-8301-4FF2-83B3-BE51D7E1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0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A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A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0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A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A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A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383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