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44C3" w14:textId="77777777" w:rsidR="001C49A2" w:rsidRDefault="001C49A2">
      <w:pPr>
        <w:pStyle w:val="Heading1"/>
      </w:pPr>
      <w:bookmarkStart w:id="0" w:name="_7mtn1ge74b1" w:colFirst="0" w:colLast="0"/>
      <w:bookmarkEnd w:id="0"/>
      <w:r>
        <w:t>Specialized Lexicon</w:t>
      </w:r>
    </w:p>
    <w:p w14:paraId="52D1BF69" w14:textId="77777777" w:rsidR="001C49A2" w:rsidRDefault="001C49A2">
      <w:pPr>
        <w:pStyle w:val="Heading2"/>
      </w:pPr>
      <w:bookmarkStart w:id="1" w:name="_b30t8eli796t" w:colFirst="0" w:colLast="0"/>
      <w:bookmarkEnd w:id="1"/>
      <w:r>
        <w:t>What is Specialized Lexicon</w:t>
      </w:r>
    </w:p>
    <w:p w14:paraId="53A8FF6D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5BE21A" w14:textId="77777777" w:rsidR="001C49A2" w:rsidRDefault="001C49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Specialized Lexicon</w:t>
      </w:r>
      <w:r>
        <w:rPr>
          <w:rFonts w:ascii="Roboto Mono" w:eastAsia="Roboto Mono" w:hAnsi="Roboto Mono" w:cs="Roboto Mono"/>
        </w:rPr>
        <w:t xml:space="preserve"> is a collection of </w:t>
      </w:r>
      <w:r>
        <w:rPr>
          <w:rFonts w:ascii="Roboto Mono" w:eastAsia="Roboto Mono" w:hAnsi="Roboto Mono" w:cs="Roboto Mono"/>
          <w:b/>
        </w:rPr>
        <w:t>technical or field-specific vocabulary</w:t>
      </w:r>
      <w:r>
        <w:rPr>
          <w:rFonts w:ascii="Roboto Mono" w:eastAsia="Roboto Mono" w:hAnsi="Roboto Mono" w:cs="Roboto Mono"/>
        </w:rPr>
        <w:t xml:space="preserve"> used within a particular </w:t>
      </w:r>
      <w:r>
        <w:rPr>
          <w:rFonts w:ascii="Roboto Mono" w:eastAsia="Roboto Mono" w:hAnsi="Roboto Mono" w:cs="Roboto Mono"/>
          <w:b/>
        </w:rPr>
        <w:t>academic, professional, or technical domain</w:t>
      </w:r>
      <w:r>
        <w:rPr>
          <w:rFonts w:ascii="Roboto Mono" w:eastAsia="Roboto Mono" w:hAnsi="Roboto Mono" w:cs="Roboto Mono"/>
        </w:rPr>
        <w:t>. Unlike general-purpose lexicons, specialized lexicons focus on precision and relevance to subject matter experts or professionals.</w:t>
      </w:r>
    </w:p>
    <w:p w14:paraId="00FDA956" w14:textId="77777777" w:rsidR="001C49A2" w:rsidRDefault="001C49A2">
      <w:r>
        <w:pict w14:anchorId="017B8995">
          <v:rect id="_x0000_i1025" style="width:0;height:1.5pt" o:hralign="center" o:hrstd="t" o:hr="t" fillcolor="#a0a0a0" stroked="f"/>
        </w:pict>
      </w:r>
    </w:p>
    <w:p w14:paraId="1E55E9F6" w14:textId="77777777" w:rsidR="001C49A2" w:rsidRDefault="001C49A2">
      <w:pPr>
        <w:pStyle w:val="Heading2"/>
        <w:keepNext w:val="0"/>
        <w:keepLines w:val="0"/>
        <w:spacing w:before="280"/>
      </w:pPr>
      <w:bookmarkStart w:id="2" w:name="_9wl4547cgwls" w:colFirst="0" w:colLast="0"/>
      <w:bookmarkEnd w:id="2"/>
      <w:r>
        <w:t>🔹 Key Features of a Specialized Lexicon</w:t>
      </w:r>
    </w:p>
    <w:p w14:paraId="60FD522A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460BC1" w14:textId="77777777" w:rsidR="001C49A2" w:rsidRDefault="001C49A2">
      <w:r>
        <w:rPr>
          <w:noProof/>
        </w:rPr>
        <w:drawing>
          <wp:inline distT="114300" distB="114300" distL="114300" distR="114300" wp14:anchorId="7F52A0BF" wp14:editId="1FEDB0C1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220"/>
      </w:tblGrid>
      <w:tr w:rsidR="001C49A2" w14:paraId="6359CF71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E240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83E6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C49A2" w14:paraId="01785A0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076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D79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one field or discipline</w:t>
            </w:r>
          </w:p>
        </w:tc>
      </w:tr>
      <w:tr w:rsidR="001C49A2" w14:paraId="0AE7E22D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864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Type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3EA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terms, jargon, and domain-specific expressions</w:t>
            </w:r>
          </w:p>
        </w:tc>
      </w:tr>
      <w:tr w:rsidR="001C49A2" w14:paraId="66231B64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9E7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AF1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enable accurate, unambiguous communication in specialized contexts</w:t>
            </w:r>
          </w:p>
        </w:tc>
      </w:tr>
      <w:tr w:rsidR="001C49A2" w14:paraId="7765BF5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B114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3FB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professionals, researchers, translators</w:t>
            </w:r>
          </w:p>
        </w:tc>
      </w:tr>
      <w:tr w:rsidR="001C49A2" w14:paraId="64D0502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BD8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A15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printed glossaries, digital databases, or part of domain ontologies</w:t>
            </w:r>
          </w:p>
        </w:tc>
      </w:tr>
    </w:tbl>
    <w:p w14:paraId="269F4960" w14:textId="77777777" w:rsidR="001C49A2" w:rsidRDefault="001C49A2">
      <w:r>
        <w:pict w14:anchorId="7B59CB41">
          <v:rect id="_x0000_i1026" style="width:0;height:1.5pt" o:hralign="center" o:hrstd="t" o:hr="t" fillcolor="#a0a0a0" stroked="f"/>
        </w:pict>
      </w:r>
    </w:p>
    <w:p w14:paraId="47CEA89D" w14:textId="77777777" w:rsidR="001C49A2" w:rsidRDefault="001C49A2">
      <w:pPr>
        <w:pStyle w:val="Heading2"/>
        <w:keepNext w:val="0"/>
        <w:keepLines w:val="0"/>
        <w:spacing w:before="280"/>
      </w:pPr>
      <w:bookmarkStart w:id="3" w:name="_mqor5njnkx08" w:colFirst="0" w:colLast="0"/>
      <w:bookmarkEnd w:id="3"/>
      <w:r>
        <w:t>🔹 Examples of Specialized Lexicons</w:t>
      </w:r>
    </w:p>
    <w:p w14:paraId="5E27667A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932F30" w14:textId="77777777" w:rsidR="001C49A2" w:rsidRDefault="001C49A2">
      <w:r>
        <w:rPr>
          <w:noProof/>
        </w:rPr>
        <w:drawing>
          <wp:inline distT="114300" distB="114300" distL="114300" distR="114300" wp14:anchorId="7CA2AF35" wp14:editId="08286EF5">
            <wp:extent cx="5943600" cy="2311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2"/>
        <w:gridCol w:w="3478"/>
        <w:gridCol w:w="3940"/>
      </w:tblGrid>
      <w:tr w:rsidR="001C49A2" w14:paraId="14542F74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0840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417C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Sample Terms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21C5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1C49A2" w14:paraId="226BB214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210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B42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hypertension, biopsy, MRI, ICD-10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500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by doctors, nurses, medical coders</w:t>
            </w:r>
          </w:p>
        </w:tc>
      </w:tr>
      <w:tr w:rsidR="001C49A2" w14:paraId="4BE44E0A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B7B5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81E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tort, affidavit, jurisdiction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677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professionals and scholars</w:t>
            </w:r>
          </w:p>
        </w:tc>
      </w:tr>
      <w:tr w:rsidR="001C49A2" w14:paraId="7CBA000C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B65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11B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morpheme, allophone, plosive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2E1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academic and field linguistics</w:t>
            </w:r>
          </w:p>
        </w:tc>
      </w:tr>
      <w:tr w:rsidR="001C49A2" w14:paraId="07B05176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D3A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Aviation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95D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ATC, squawk code, VFR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854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pilots and air traffic controllers</w:t>
            </w:r>
          </w:p>
        </w:tc>
      </w:tr>
      <w:tr w:rsidR="001C49A2" w14:paraId="2D3C1139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CCB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Computer Science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992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algorithm, API, recursion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D6C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Software engineers, developers</w:t>
            </w:r>
          </w:p>
        </w:tc>
      </w:tr>
      <w:tr w:rsidR="001C49A2" w14:paraId="37E09330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8BA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Finance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63C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dividend, portfolio, inflation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828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Economists, analysts, accountants</w:t>
            </w:r>
          </w:p>
        </w:tc>
      </w:tr>
    </w:tbl>
    <w:p w14:paraId="3D7B69E3" w14:textId="77777777" w:rsidR="001C49A2" w:rsidRDefault="001C49A2">
      <w:r>
        <w:pict w14:anchorId="3ED76A4F">
          <v:rect id="_x0000_i1027" style="width:0;height:1.5pt" o:hralign="center" o:hrstd="t" o:hr="t" fillcolor="#a0a0a0" stroked="f"/>
        </w:pict>
      </w:r>
    </w:p>
    <w:p w14:paraId="4299EDF3" w14:textId="77777777" w:rsidR="001C49A2" w:rsidRDefault="001C49A2">
      <w:pPr>
        <w:pStyle w:val="Heading2"/>
        <w:keepNext w:val="0"/>
        <w:keepLines w:val="0"/>
        <w:spacing w:before="280"/>
      </w:pPr>
      <w:bookmarkStart w:id="4" w:name="_d4pq6zm4vjgq" w:colFirst="0" w:colLast="0"/>
      <w:bookmarkEnd w:id="4"/>
      <w:r>
        <w:t>🔹 Specialized vs General Lexicon</w:t>
      </w:r>
    </w:p>
    <w:p w14:paraId="264A5DDE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FFD848" w14:textId="77777777" w:rsidR="001C49A2" w:rsidRDefault="001C49A2">
      <w:r>
        <w:rPr>
          <w:noProof/>
        </w:rPr>
        <w:drawing>
          <wp:inline distT="114300" distB="114300" distL="114300" distR="114300" wp14:anchorId="1235534C" wp14:editId="22C9371E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4"/>
        <w:gridCol w:w="3761"/>
        <w:gridCol w:w="3255"/>
      </w:tblGrid>
      <w:tr w:rsidR="001C49A2" w14:paraId="28F8CEEB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F256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9F36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Lexicon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CFE2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1C49A2" w14:paraId="79BB5051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E197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Scope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3DF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EE8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and everyday usage</w:t>
            </w:r>
          </w:p>
        </w:tc>
      </w:tr>
      <w:tr w:rsidR="001C49A2" w14:paraId="348FD267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1D0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604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E82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</w:tr>
      <w:tr w:rsidR="001C49A2" w14:paraId="4AAF2A31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7AF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Cases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C68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writing, instruction manuals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11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Conversations, education, media</w:t>
            </w:r>
          </w:p>
        </w:tc>
      </w:tr>
      <w:tr w:rsidR="001C49A2" w14:paraId="6AA9C4BB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8207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Terminology Precision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136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(often defined in context of use)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D7A5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(broader definitions)</w:t>
            </w:r>
          </w:p>
        </w:tc>
      </w:tr>
    </w:tbl>
    <w:p w14:paraId="0DED3A70" w14:textId="77777777" w:rsidR="001C49A2" w:rsidRDefault="001C49A2">
      <w:r>
        <w:pict w14:anchorId="69163B14">
          <v:rect id="_x0000_i1028" style="width:0;height:1.5pt" o:hralign="center" o:hrstd="t" o:hr="t" fillcolor="#a0a0a0" stroked="f"/>
        </w:pict>
      </w:r>
    </w:p>
    <w:p w14:paraId="60E7A1DE" w14:textId="77777777" w:rsidR="001C49A2" w:rsidRDefault="001C49A2">
      <w:pPr>
        <w:pStyle w:val="Heading2"/>
        <w:keepNext w:val="0"/>
        <w:keepLines w:val="0"/>
        <w:spacing w:before="280"/>
      </w:pPr>
      <w:bookmarkStart w:id="5" w:name="_hnozsh3fkyq1" w:colFirst="0" w:colLast="0"/>
      <w:bookmarkEnd w:id="5"/>
      <w:r>
        <w:t>Specialized vs Domain-Specific Lexicon vs General Lexicon</w:t>
      </w:r>
    </w:p>
    <w:p w14:paraId="3139B0EB" w14:textId="77777777" w:rsidR="001C49A2" w:rsidRDefault="001C49A2">
      <w:pPr>
        <w:pStyle w:val="Heading3"/>
      </w:pPr>
      <w:bookmarkStart w:id="6" w:name="_mebcuja3qso8" w:colFirst="0" w:colLast="0"/>
      <w:bookmarkEnd w:id="6"/>
      <w:r>
        <w:t xml:space="preserve">🔹 </w:t>
      </w:r>
      <w:r>
        <w:rPr>
          <w:b/>
        </w:rPr>
        <w:t>Comparison Table</w:t>
      </w:r>
    </w:p>
    <w:p w14:paraId="0D44F719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C837C0" w14:textId="77777777" w:rsidR="001C49A2" w:rsidRDefault="001C49A2">
      <w:r>
        <w:rPr>
          <w:noProof/>
        </w:rPr>
        <w:drawing>
          <wp:inline distT="114300" distB="114300" distL="114300" distR="114300" wp14:anchorId="1C544FB2" wp14:editId="69821250">
            <wp:extent cx="5943600" cy="3898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F8709" w14:textId="77777777" w:rsidR="001C49A2" w:rsidRDefault="001C49A2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2"/>
        <w:gridCol w:w="2889"/>
        <w:gridCol w:w="2581"/>
        <w:gridCol w:w="2508"/>
      </w:tblGrid>
      <w:tr w:rsidR="001C49A2" w14:paraId="4FCA097D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2648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72F9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Lexicon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7F18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Lexicon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7DE1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1C49A2" w14:paraId="3B73A267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D7B4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DF52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tied to a precise technical or academic field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18D8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Specific to a </w:t>
            </w:r>
            <w:r>
              <w:rPr>
                <w:rFonts w:ascii="Roboto Mono" w:eastAsia="Roboto Mono" w:hAnsi="Roboto Mono" w:cs="Roboto Mono"/>
                <w:b/>
              </w:rPr>
              <w:t>single professional domain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D7F5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everyday language use</w:t>
            </w:r>
          </w:p>
        </w:tc>
      </w:tr>
      <w:tr w:rsidR="001C49A2" w14:paraId="5C1FBDC3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1F6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D33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technical terms, jargon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DD4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Field-based terms, may include subfields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818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Common, non-technical words</w:t>
            </w:r>
          </w:p>
        </w:tc>
      </w:tr>
      <w:tr w:rsidR="001C49A2" w14:paraId="6B44566F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C86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0E0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high – often requires expert knowledge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EAE4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tailored to professional use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255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– general meanings</w:t>
            </w:r>
          </w:p>
        </w:tc>
      </w:tr>
      <w:tr w:rsidR="001C49A2" w14:paraId="33E0DDB6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E18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CB0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specialists, researchers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8E272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in a field (e.g., doctors, lawyers)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28D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</w:tr>
      <w:tr w:rsidR="001C49A2" w14:paraId="32F680C6" w14:textId="77777777">
        <w:trPr>
          <w:trHeight w:val="105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5BC5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677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Precise communication in technical contexts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097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vocabulary for domain-specific tasks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8CB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communication, education</w:t>
            </w:r>
          </w:p>
        </w:tc>
      </w:tr>
      <w:tr w:rsidR="001C49A2" w14:paraId="71DB78A1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0C4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3CF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Allophone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isomer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recursion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820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Plaintiff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ICD-10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HTTP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821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House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walk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happy</w:t>
            </w:r>
          </w:p>
        </w:tc>
      </w:tr>
      <w:tr w:rsidR="001C49A2" w14:paraId="446659E9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B56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B5B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Research papers, technical manuals, ontology design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E988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Legal, medical, engineering documents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C02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speech, media, classroom use</w:t>
            </w:r>
          </w:p>
        </w:tc>
      </w:tr>
      <w:tr w:rsidR="001C49A2" w14:paraId="7AAEDC49" w14:textId="77777777">
        <w:trPr>
          <w:trHeight w:val="105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182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BE0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span multiple domains or subdomains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A93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isolated to one domain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F75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appear in specialized or domain use</w:t>
            </w:r>
          </w:p>
        </w:tc>
      </w:tr>
    </w:tbl>
    <w:p w14:paraId="2145E87D" w14:textId="77777777" w:rsidR="001C49A2" w:rsidRDefault="001C49A2"/>
    <w:p w14:paraId="11F4C294" w14:textId="77777777" w:rsidR="001C49A2" w:rsidRDefault="001C49A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9cvo5m94ab4" w:colFirst="0" w:colLast="0"/>
      <w:bookmarkEnd w:id="7"/>
      <w:r>
        <w:rPr>
          <w:b/>
          <w:color w:val="000000"/>
          <w:sz w:val="26"/>
          <w:szCs w:val="26"/>
        </w:rPr>
        <w:t>🔸 Key Distinctions</w:t>
      </w:r>
    </w:p>
    <w:p w14:paraId="75D95FF5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3430D" w14:textId="77777777" w:rsidR="001C49A2" w:rsidRDefault="001C49A2" w:rsidP="001C49A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Specialized Lexicon</w:t>
      </w:r>
      <w:r>
        <w:rPr>
          <w:rFonts w:ascii="Roboto Mono" w:eastAsia="Roboto Mono" w:hAnsi="Roboto Mono" w:cs="Roboto Mono"/>
        </w:rPr>
        <w:t xml:space="preserve"> is the most technical: it often includes terms that </w:t>
      </w:r>
      <w:r>
        <w:rPr>
          <w:rFonts w:ascii="Roboto Mono" w:eastAsia="Roboto Mono" w:hAnsi="Roboto Mono" w:cs="Roboto Mono"/>
          <w:b/>
        </w:rPr>
        <w:t>require field-specific training</w:t>
      </w:r>
      <w:r>
        <w:rPr>
          <w:rFonts w:ascii="Roboto Mono" w:eastAsia="Roboto Mono" w:hAnsi="Roboto Mono" w:cs="Roboto Mono"/>
        </w:rPr>
        <w:t xml:space="preserve"> to understand (e.g., terms in neurosurgery, theoretical physics, computational linguistics).</w:t>
      </w:r>
      <w:r>
        <w:rPr>
          <w:rFonts w:ascii="Roboto Mono" w:eastAsia="Roboto Mono" w:hAnsi="Roboto Mono" w:cs="Roboto Mono"/>
        </w:rPr>
        <w:br/>
      </w:r>
    </w:p>
    <w:p w14:paraId="427005BE" w14:textId="77777777" w:rsidR="001C49A2" w:rsidRDefault="001C49A2" w:rsidP="001C49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Domain-Specific Lexicon</w:t>
      </w:r>
      <w:r>
        <w:rPr>
          <w:rFonts w:ascii="Roboto Mono" w:eastAsia="Roboto Mono" w:hAnsi="Roboto Mono" w:cs="Roboto Mono"/>
        </w:rPr>
        <w:t xml:space="preserve"> is broader but still professional: used in </w:t>
      </w:r>
      <w:r>
        <w:rPr>
          <w:rFonts w:ascii="Roboto Mono" w:eastAsia="Roboto Mono" w:hAnsi="Roboto Mono" w:cs="Roboto Mono"/>
          <w:b/>
        </w:rPr>
        <w:t>specific industries</w:t>
      </w:r>
      <w:r>
        <w:rPr>
          <w:rFonts w:ascii="Roboto Mono" w:eastAsia="Roboto Mono" w:hAnsi="Roboto Mono" w:cs="Roboto Mono"/>
        </w:rPr>
        <w:t xml:space="preserve"> or knowledge domains, such as law or medicine, but may include some general-use items used differently.</w:t>
      </w:r>
      <w:r>
        <w:rPr>
          <w:rFonts w:ascii="Roboto Mono" w:eastAsia="Roboto Mono" w:hAnsi="Roboto Mono" w:cs="Roboto Mono"/>
        </w:rPr>
        <w:br/>
      </w:r>
    </w:p>
    <w:p w14:paraId="5E991074" w14:textId="77777777" w:rsidR="001C49A2" w:rsidRDefault="001C49A2" w:rsidP="001C49A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General Lexicon</w:t>
      </w:r>
      <w:r>
        <w:rPr>
          <w:rFonts w:ascii="Roboto Mono" w:eastAsia="Roboto Mono" w:hAnsi="Roboto Mono" w:cs="Roboto Mono"/>
        </w:rPr>
        <w:t xml:space="preserve"> is what you’d find in </w:t>
      </w:r>
      <w:r>
        <w:rPr>
          <w:rFonts w:ascii="Roboto Mono" w:eastAsia="Roboto Mono" w:hAnsi="Roboto Mono" w:cs="Roboto Mono"/>
          <w:b/>
        </w:rPr>
        <w:t>daily conversations</w:t>
      </w:r>
      <w:r>
        <w:rPr>
          <w:rFonts w:ascii="Roboto Mono" w:eastAsia="Roboto Mono" w:hAnsi="Roboto Mono" w:cs="Roboto Mono"/>
        </w:rPr>
        <w:t xml:space="preserve">, media, or basic-level dictionaries. It is </w:t>
      </w:r>
      <w:r>
        <w:rPr>
          <w:rFonts w:ascii="Roboto Mono" w:eastAsia="Roboto Mono" w:hAnsi="Roboto Mono" w:cs="Roboto Mono"/>
          <w:b/>
        </w:rPr>
        <w:t>not tied to a profession or field</w:t>
      </w:r>
      <w:r>
        <w:rPr>
          <w:rFonts w:ascii="Roboto Mono" w:eastAsia="Roboto Mono" w:hAnsi="Roboto Mono" w:cs="Roboto Mono"/>
        </w:rPr>
        <w:t>.</w:t>
      </w:r>
    </w:p>
    <w:p w14:paraId="31192874" w14:textId="77777777" w:rsidR="001C49A2" w:rsidRDefault="001C49A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kze9cxlykk7c" w:colFirst="0" w:colLast="0"/>
      <w:bookmarkEnd w:id="8"/>
      <w:r>
        <w:rPr>
          <w:b/>
          <w:color w:val="000000"/>
          <w:sz w:val="26"/>
          <w:szCs w:val="26"/>
        </w:rPr>
        <w:t>🔸 Visual Analogy</w:t>
      </w:r>
    </w:p>
    <w:p w14:paraId="2D31BCB7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17266" w14:textId="77777777" w:rsidR="001C49A2" w:rsidRDefault="001C49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them like </w:t>
      </w:r>
      <w:r>
        <w:rPr>
          <w:rFonts w:ascii="Roboto Mono" w:eastAsia="Roboto Mono" w:hAnsi="Roboto Mono" w:cs="Roboto Mono"/>
          <w:b/>
        </w:rPr>
        <w:t>concentric circles</w:t>
      </w:r>
      <w:r>
        <w:rPr>
          <w:rFonts w:ascii="Roboto Mono" w:eastAsia="Roboto Mono" w:hAnsi="Roboto Mono" w:cs="Roboto Mono"/>
        </w:rPr>
        <w:t>:</w:t>
      </w:r>
    </w:p>
    <w:p w14:paraId="662E9C8D" w14:textId="77777777" w:rsidR="001C49A2" w:rsidRDefault="001C49A2" w:rsidP="001C49A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General Lexicon</w:t>
      </w:r>
      <w:r>
        <w:rPr>
          <w:rFonts w:ascii="Roboto Mono" w:eastAsia="Roboto Mono" w:hAnsi="Roboto Mono" w:cs="Roboto Mono"/>
        </w:rPr>
        <w:t xml:space="preserve"> = the outermost, widest circle (used by everyone)</w:t>
      </w:r>
      <w:r>
        <w:rPr>
          <w:rFonts w:ascii="Roboto Mono" w:eastAsia="Roboto Mono" w:hAnsi="Roboto Mono" w:cs="Roboto Mono"/>
        </w:rPr>
        <w:br/>
      </w:r>
    </w:p>
    <w:p w14:paraId="2538C3D6" w14:textId="77777777" w:rsidR="001C49A2" w:rsidRDefault="001C49A2" w:rsidP="001C49A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Domain-Specific Lexicon</w:t>
      </w:r>
      <w:r>
        <w:rPr>
          <w:rFonts w:ascii="Roboto Mono" w:eastAsia="Roboto Mono" w:hAnsi="Roboto Mono" w:cs="Roboto Mono"/>
        </w:rPr>
        <w:t xml:space="preserve"> = a circle inside (used by professionals in a field)</w:t>
      </w:r>
      <w:r>
        <w:rPr>
          <w:rFonts w:ascii="Roboto Mono" w:eastAsia="Roboto Mono" w:hAnsi="Roboto Mono" w:cs="Roboto Mono"/>
        </w:rPr>
        <w:br/>
      </w:r>
    </w:p>
    <w:p w14:paraId="0DBDB0D4" w14:textId="77777777" w:rsidR="001C49A2" w:rsidRDefault="001C49A2" w:rsidP="001C49A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Specialized Lexicon</w:t>
      </w:r>
      <w:r>
        <w:rPr>
          <w:rFonts w:ascii="Roboto Mono" w:eastAsia="Roboto Mono" w:hAnsi="Roboto Mono" w:cs="Roboto Mono"/>
        </w:rPr>
        <w:t xml:space="preserve"> = the innermost circle (used by experts and researchers)</w:t>
      </w:r>
    </w:p>
    <w:p w14:paraId="41355E74" w14:textId="77777777" w:rsidR="001C49A2" w:rsidRDefault="001C49A2">
      <w:pPr>
        <w:pStyle w:val="Heading2"/>
        <w:keepNext w:val="0"/>
        <w:keepLines w:val="0"/>
        <w:spacing w:before="280"/>
      </w:pPr>
      <w:bookmarkStart w:id="9" w:name="_ok74yjabqtm5" w:colFirst="0" w:colLast="0"/>
      <w:bookmarkEnd w:id="9"/>
      <w:r>
        <w:t>🔹 Applications</w:t>
      </w:r>
    </w:p>
    <w:p w14:paraId="37754CC7" w14:textId="77777777" w:rsidR="001C49A2" w:rsidRDefault="001C49A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0F3075" w14:textId="77777777" w:rsidR="001C49A2" w:rsidRDefault="001C49A2" w:rsidP="001C49A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Translation and interpreting</w:t>
      </w:r>
      <w:r>
        <w:rPr>
          <w:rFonts w:ascii="Roboto Mono" w:eastAsia="Roboto Mono" w:hAnsi="Roboto Mono" w:cs="Roboto Mono"/>
        </w:rPr>
        <w:t xml:space="preserve"> in specialized fields</w:t>
      </w:r>
      <w:r>
        <w:rPr>
          <w:rFonts w:ascii="Roboto Mono" w:eastAsia="Roboto Mono" w:hAnsi="Roboto Mono" w:cs="Roboto Mono"/>
        </w:rPr>
        <w:br/>
      </w:r>
    </w:p>
    <w:p w14:paraId="23C2BAE4" w14:textId="77777777" w:rsidR="001C49A2" w:rsidRDefault="001C49A2" w:rsidP="001C49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documentation</w:t>
      </w:r>
      <w:r>
        <w:rPr>
          <w:rFonts w:ascii="Roboto Mono" w:eastAsia="Roboto Mono" w:hAnsi="Roboto Mono" w:cs="Roboto Mono"/>
        </w:rPr>
        <w:t xml:space="preserve"> and manuals</w:t>
      </w:r>
      <w:r>
        <w:rPr>
          <w:rFonts w:ascii="Roboto Mono" w:eastAsia="Roboto Mono" w:hAnsi="Roboto Mono" w:cs="Roboto Mono"/>
        </w:rPr>
        <w:br/>
      </w:r>
    </w:p>
    <w:p w14:paraId="00889420" w14:textId="77777777" w:rsidR="001C49A2" w:rsidRDefault="001C49A2" w:rsidP="001C49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AI/NLP training</w:t>
      </w:r>
      <w:r>
        <w:rPr>
          <w:rFonts w:ascii="Roboto Mono" w:eastAsia="Roboto Mono" w:hAnsi="Roboto Mono" w:cs="Roboto Mono"/>
        </w:rPr>
        <w:t xml:space="preserve"> in domain-specific contexts</w:t>
      </w:r>
      <w:r>
        <w:rPr>
          <w:rFonts w:ascii="Roboto Mono" w:eastAsia="Roboto Mono" w:hAnsi="Roboto Mono" w:cs="Roboto Mono"/>
        </w:rPr>
        <w:br/>
      </w:r>
    </w:p>
    <w:p w14:paraId="12A73431" w14:textId="77777777" w:rsidR="001C49A2" w:rsidRDefault="001C49A2" w:rsidP="001C49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Academic publishing</w:t>
      </w:r>
      <w:r>
        <w:rPr>
          <w:rFonts w:ascii="Roboto Mono" w:eastAsia="Roboto Mono" w:hAnsi="Roboto Mono" w:cs="Roboto Mono"/>
        </w:rPr>
        <w:t xml:space="preserve"> and field-specific research</w:t>
      </w:r>
      <w:r>
        <w:rPr>
          <w:rFonts w:ascii="Roboto Mono" w:eastAsia="Roboto Mono" w:hAnsi="Roboto Mono" w:cs="Roboto Mono"/>
        </w:rPr>
        <w:br/>
      </w:r>
    </w:p>
    <w:p w14:paraId="338A07DB" w14:textId="77777777" w:rsidR="001C49A2" w:rsidRDefault="001C49A2" w:rsidP="001C49A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Terminology management</w:t>
      </w:r>
      <w:r>
        <w:rPr>
          <w:rFonts w:ascii="Roboto Mono" w:eastAsia="Roboto Mono" w:hAnsi="Roboto Mono" w:cs="Roboto Mono"/>
        </w:rPr>
        <w:t xml:space="preserve"> in multilingual environments</w:t>
      </w:r>
    </w:p>
    <w:p w14:paraId="515C298C" w14:textId="77777777" w:rsidR="001C49A2" w:rsidRDefault="001C49A2">
      <w:r>
        <w:pict w14:anchorId="14E55B11">
          <v:rect id="_x0000_i1029" style="width:0;height:1.5pt" o:hralign="center" o:hrstd="t" o:hr="t" fillcolor="#a0a0a0" stroked="f"/>
        </w:pict>
      </w:r>
    </w:p>
    <w:p w14:paraId="57B2BEE8" w14:textId="77777777" w:rsidR="001C49A2" w:rsidRDefault="001C49A2"/>
    <w:p w14:paraId="0D65FE1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F7958"/>
    <w:multiLevelType w:val="multilevel"/>
    <w:tmpl w:val="E6AC1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E06E5E"/>
    <w:multiLevelType w:val="multilevel"/>
    <w:tmpl w:val="A6D26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2E1848"/>
    <w:multiLevelType w:val="multilevel"/>
    <w:tmpl w:val="5A109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22537">
    <w:abstractNumId w:val="1"/>
  </w:num>
  <w:num w:numId="2" w16cid:durableId="348526701">
    <w:abstractNumId w:val="2"/>
  </w:num>
  <w:num w:numId="3" w16cid:durableId="16216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A2"/>
    <w:rsid w:val="001C49A2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E2D5"/>
  <w15:chartTrackingRefBased/>
  <w15:docId w15:val="{09FEE878-A74B-4DDB-938E-46094BAD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