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0A41" w14:textId="32C43D94" w:rsidR="00A70480" w:rsidRDefault="00B361FA" w:rsidP="00B361FA">
      <w:pPr>
        <w:pStyle w:val="Heading1"/>
      </w:pPr>
      <w:r w:rsidRPr="00B361FA">
        <w:t>Sidereal Year</w:t>
      </w:r>
    </w:p>
    <w:p w14:paraId="03F6FD04" w14:textId="3E49B175" w:rsidR="00B361FA" w:rsidRPr="00B361FA" w:rsidRDefault="00B361FA" w:rsidP="00B361F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55345B" w14:textId="7552163B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drawing>
          <wp:inline distT="0" distB="0" distL="0" distR="0" wp14:anchorId="192D3056" wp14:editId="464C39CC">
            <wp:extent cx="5943600" cy="3343275"/>
            <wp:effectExtent l="0" t="0" r="0" b="9525"/>
            <wp:docPr id="90338893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5FDA" w14:textId="5D372E71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75A40FEE" wp14:editId="5A6B30AC">
            <wp:extent cx="5943600" cy="4457700"/>
            <wp:effectExtent l="0" t="0" r="0" b="0"/>
            <wp:docPr id="86779184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EB09" w14:textId="14AE3C53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3204229C" wp14:editId="14C640BD">
            <wp:extent cx="5943600" cy="4457700"/>
            <wp:effectExtent l="0" t="0" r="0" b="0"/>
            <wp:docPr id="42123036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A4FE" w14:textId="199A864A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63B08BF8" wp14:editId="41BD6362">
            <wp:extent cx="5943600" cy="4457700"/>
            <wp:effectExtent l="0" t="0" r="0" b="0"/>
            <wp:docPr id="82114078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4BCD" w14:textId="77777777" w:rsidR="003B12A3" w:rsidRPr="003B12A3" w:rsidRDefault="003B12A3" w:rsidP="003B12A3">
      <w:pPr>
        <w:rPr>
          <w:rFonts w:ascii="Roboto Mono" w:hAnsi="Roboto Mono"/>
        </w:rPr>
      </w:pPr>
      <w:r w:rsidRPr="003B12A3">
        <w:rPr>
          <w:rFonts w:ascii="Roboto Mono" w:hAnsi="Roboto Mono"/>
        </w:rPr>
        <w:t xml:space="preserve">A </w:t>
      </w:r>
      <w:r w:rsidRPr="003B12A3">
        <w:rPr>
          <w:rFonts w:ascii="Roboto Mono" w:hAnsi="Roboto Mono"/>
          <w:b/>
          <w:bCs/>
        </w:rPr>
        <w:t>Sidereal Year</w:t>
      </w:r>
      <w:r w:rsidRPr="003B12A3">
        <w:rPr>
          <w:rFonts w:ascii="Roboto Mono" w:hAnsi="Roboto Mono"/>
        </w:rPr>
        <w:t xml:space="preserve"> is the time required for the </w:t>
      </w:r>
      <w:r w:rsidRPr="003B12A3">
        <w:rPr>
          <w:rFonts w:ascii="Roboto Mono" w:hAnsi="Roboto Mono"/>
          <w:b/>
          <w:bCs/>
        </w:rPr>
        <w:t>Earth to complete one full revolution around the Sun relative to the distant stars</w:t>
      </w:r>
      <w:r w:rsidRPr="003B12A3">
        <w:rPr>
          <w:rFonts w:ascii="Roboto Mono" w:hAnsi="Roboto Mono"/>
        </w:rPr>
        <w:t xml:space="preserve">. Unlike the </w:t>
      </w:r>
      <w:r w:rsidRPr="003B12A3">
        <w:rPr>
          <w:rFonts w:ascii="Roboto Mono" w:hAnsi="Roboto Mono"/>
          <w:b/>
          <w:bCs/>
        </w:rPr>
        <w:t>Tropical Year</w:t>
      </w:r>
      <w:r w:rsidRPr="003B12A3">
        <w:rPr>
          <w:rFonts w:ascii="Roboto Mono" w:hAnsi="Roboto Mono"/>
        </w:rPr>
        <w:t>, which is measured relative to the seasons (equinoxes), the sidereal year is measured relative to the fixed background of distant stars.</w:t>
      </w:r>
    </w:p>
    <w:p w14:paraId="41BAE95D" w14:textId="77777777" w:rsidR="003B12A3" w:rsidRPr="003B12A3" w:rsidRDefault="003B12A3" w:rsidP="003B12A3">
      <w:pPr>
        <w:rPr>
          <w:rFonts w:ascii="Roboto Mono" w:hAnsi="Roboto Mono"/>
        </w:rPr>
      </w:pPr>
      <w:r w:rsidRPr="003B12A3">
        <w:rPr>
          <w:rFonts w:ascii="Roboto Mono" w:hAnsi="Roboto Mono"/>
        </w:rPr>
        <w:t>The average length of a sidereal year is approximately:</w:t>
      </w:r>
    </w:p>
    <w:p w14:paraId="3A977239" w14:textId="0F96371A" w:rsidR="003B12A3" w:rsidRPr="003B12A3" w:rsidRDefault="003B12A3" w:rsidP="003B12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365.2564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5F05BB96" w14:textId="77777777" w:rsidR="003B12A3" w:rsidRPr="003B12A3" w:rsidRDefault="003B12A3" w:rsidP="003B12A3">
      <w:pPr>
        <w:rPr>
          <w:rFonts w:ascii="Roboto Mono" w:hAnsi="Roboto Mono"/>
        </w:rPr>
      </w:pPr>
      <w:r w:rsidRPr="003B12A3">
        <w:rPr>
          <w:rFonts w:ascii="Roboto Mono" w:hAnsi="Roboto Mono"/>
        </w:rPr>
        <w:t xml:space="preserve">Because the Earth's rotational axis slowly changes direction over time (a phenomenon called </w:t>
      </w:r>
      <w:r w:rsidRPr="003B12A3">
        <w:rPr>
          <w:rFonts w:ascii="Roboto Mono" w:hAnsi="Roboto Mono"/>
          <w:b/>
          <w:bCs/>
        </w:rPr>
        <w:t>axial precession</w:t>
      </w:r>
      <w:r w:rsidRPr="003B12A3">
        <w:rPr>
          <w:rFonts w:ascii="Roboto Mono" w:hAnsi="Roboto Mono"/>
        </w:rPr>
        <w:t xml:space="preserve">), the sidereal year is slightly </w:t>
      </w:r>
      <w:r w:rsidRPr="003B12A3">
        <w:rPr>
          <w:rFonts w:ascii="Roboto Mono" w:hAnsi="Roboto Mono"/>
          <w:b/>
          <w:bCs/>
        </w:rPr>
        <w:t>longer</w:t>
      </w:r>
      <w:r w:rsidRPr="003B12A3">
        <w:rPr>
          <w:rFonts w:ascii="Roboto Mono" w:hAnsi="Roboto Mono"/>
        </w:rPr>
        <w:t xml:space="preserve"> than the tropical year.</w:t>
      </w:r>
    </w:p>
    <w:p w14:paraId="5372305F" w14:textId="55650C9D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06F68602">
          <v:rect id="_x0000_i1164" style="width:0;height:1.5pt" o:hralign="center" o:hrstd="t" o:hr="t" fillcolor="#a0a0a0" stroked="f"/>
        </w:pict>
      </w:r>
    </w:p>
    <w:p w14:paraId="5EB68141" w14:textId="77777777" w:rsidR="00B361FA" w:rsidRDefault="00B361FA" w:rsidP="00B361FA">
      <w:pPr>
        <w:pStyle w:val="Heading2"/>
      </w:pPr>
      <w:r w:rsidRPr="00B361FA">
        <w:lastRenderedPageBreak/>
        <w:t>Definition</w:t>
      </w:r>
    </w:p>
    <w:p w14:paraId="150ABF88" w14:textId="58627EB3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89852A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  <w:b/>
          <w:bCs/>
        </w:rPr>
        <w:t>A Sidereal Year is the time required for the Earth to complete one orbit around the Sun relative to the distant stars.</w:t>
      </w:r>
    </w:p>
    <w:p w14:paraId="28C65AF9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3A7FB732">
          <v:rect id="_x0000_i1165" style="width:0;height:1.5pt" o:hralign="center" o:hrstd="t" o:hr="t" fillcolor="#a0a0a0" stroked="f"/>
        </w:pict>
      </w:r>
    </w:p>
    <w:p w14:paraId="5C9CDD92" w14:textId="77777777" w:rsidR="00B361FA" w:rsidRDefault="00B361FA" w:rsidP="00B361FA">
      <w:pPr>
        <w:pStyle w:val="Heading2"/>
      </w:pPr>
      <w:r w:rsidRPr="00B361FA">
        <w:t>Astronomical Basis</w:t>
      </w:r>
    </w:p>
    <w:p w14:paraId="44AA741F" w14:textId="4523951F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ECFF16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A sidereal year measures the Earth's orbit using a fixed reference point among distant stars.</w:t>
      </w:r>
    </w:p>
    <w:p w14:paraId="0702A8B1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For example:</w:t>
      </w:r>
    </w:p>
    <w:p w14:paraId="0C0E3C89" w14:textId="77777777" w:rsidR="00B361FA" w:rsidRPr="00B361FA" w:rsidRDefault="00B361FA" w:rsidP="00B361FA">
      <w:pPr>
        <w:numPr>
          <w:ilvl w:val="0"/>
          <w:numId w:val="1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Earth begins at a particular position relative to a distant star.</w:t>
      </w:r>
    </w:p>
    <w:p w14:paraId="19350A05" w14:textId="77777777" w:rsidR="00B361FA" w:rsidRPr="00B361FA" w:rsidRDefault="00B361FA" w:rsidP="00B361FA">
      <w:pPr>
        <w:numPr>
          <w:ilvl w:val="0"/>
          <w:numId w:val="1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After one complete orbit, it returns to the same position relative to that star.</w:t>
      </w:r>
    </w:p>
    <w:p w14:paraId="22CE28C7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Because the stars are extremely distant, they provide an almost fixed reference frame.</w:t>
      </w:r>
    </w:p>
    <w:p w14:paraId="59FF0E4B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50A3C30B">
          <v:rect id="_x0000_i1166" style="width:0;height:1.5pt" o:hralign="center" o:hrstd="t" o:hr="t" fillcolor="#a0a0a0" stroked="f"/>
        </w:pict>
      </w:r>
    </w:p>
    <w:p w14:paraId="28D42F56" w14:textId="77777777" w:rsidR="00B361FA" w:rsidRDefault="00B361FA" w:rsidP="00B361FA">
      <w:pPr>
        <w:pStyle w:val="Heading2"/>
      </w:pPr>
      <w:r w:rsidRPr="00B361FA">
        <w:t>Average Length</w:t>
      </w:r>
    </w:p>
    <w:p w14:paraId="0DA8E566" w14:textId="23752DD5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095F08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Average Length</w:t>
      </w:r>
    </w:p>
    <w:p w14:paraId="2C8F89C1" w14:textId="77777777" w:rsidR="002826A8" w:rsidRPr="002826A8" w:rsidRDefault="002826A8" w:rsidP="002826A8">
      <w:pPr>
        <w:rPr>
          <w:rFonts w:ascii="Roboto Mono" w:hAnsi="Roboto Mono"/>
        </w:rPr>
      </w:pPr>
    </w:p>
    <w:p w14:paraId="19A46E68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The average length of a sidereal year is:</w:t>
      </w:r>
    </w:p>
    <w:p w14:paraId="542C5596" w14:textId="77777777" w:rsidR="002826A8" w:rsidRPr="002826A8" w:rsidRDefault="002826A8" w:rsidP="002826A8">
      <w:pPr>
        <w:rPr>
          <w:rFonts w:ascii="Roboto Mono" w:hAnsi="Roboto Mono"/>
        </w:rPr>
      </w:pPr>
    </w:p>
    <w:p w14:paraId="43DC321C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365.2564 days</w:t>
      </w:r>
    </w:p>
    <w:p w14:paraId="717B351C" w14:textId="77777777" w:rsidR="002826A8" w:rsidRPr="002826A8" w:rsidRDefault="002826A8" w:rsidP="002826A8">
      <w:pPr>
        <w:rPr>
          <w:rFonts w:ascii="Roboto Mono" w:hAnsi="Roboto Mono"/>
        </w:rPr>
      </w:pPr>
    </w:p>
    <w:p w14:paraId="1EB16451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lastRenderedPageBreak/>
        <w:t>Equivalent to approximately:</w:t>
      </w:r>
    </w:p>
    <w:p w14:paraId="166235B2" w14:textId="77777777" w:rsidR="002826A8" w:rsidRPr="002826A8" w:rsidRDefault="002826A8" w:rsidP="002826A8">
      <w:pPr>
        <w:rPr>
          <w:rFonts w:ascii="Roboto Mono" w:hAnsi="Roboto Mono"/>
        </w:rPr>
      </w:pPr>
    </w:p>
    <w:p w14:paraId="50B29EF7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365 days</w:t>
      </w:r>
    </w:p>
    <w:p w14:paraId="6F89577F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6 hours</w:t>
      </w:r>
    </w:p>
    <w:p w14:paraId="02EEA750" w14:textId="77777777" w:rsidR="002826A8" w:rsidRPr="002826A8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9 minutes</w:t>
      </w:r>
    </w:p>
    <w:p w14:paraId="220D8096" w14:textId="15A850FD" w:rsidR="00B361FA" w:rsidRPr="00B361FA" w:rsidRDefault="002826A8" w:rsidP="002826A8">
      <w:pPr>
        <w:rPr>
          <w:rFonts w:ascii="Roboto Mono" w:hAnsi="Roboto Mono"/>
        </w:rPr>
      </w:pPr>
      <w:r w:rsidRPr="002826A8">
        <w:rPr>
          <w:rFonts w:ascii="Roboto Mono" w:hAnsi="Roboto Mono"/>
        </w:rPr>
        <w:t>10 seconds</w:t>
      </w:r>
      <w:r w:rsidR="00B361FA" w:rsidRPr="00B361FA">
        <w:rPr>
          <w:rFonts w:ascii="Roboto Mono" w:hAnsi="Roboto Mono"/>
        </w:rPr>
        <w:pict w14:anchorId="357E5A95">
          <v:rect id="_x0000_i1167" style="width:0;height:1.5pt" o:hralign="center" o:hrstd="t" o:hr="t" fillcolor="#a0a0a0" stroked="f"/>
        </w:pict>
      </w:r>
    </w:p>
    <w:p w14:paraId="7B0AAD84" w14:textId="77777777" w:rsidR="00B361FA" w:rsidRDefault="00B361FA" w:rsidP="00B361FA">
      <w:pPr>
        <w:pStyle w:val="Heading2"/>
      </w:pPr>
      <w:r w:rsidRPr="00B361FA">
        <w:t>Why Is It Longer Than the Tropical Year?</w:t>
      </w:r>
    </w:p>
    <w:p w14:paraId="061D2740" w14:textId="27776372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AF958A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 xml:space="preserve">The </w:t>
      </w:r>
      <w:r w:rsidRPr="00B361FA">
        <w:rPr>
          <w:rFonts w:ascii="Roboto Mono" w:hAnsi="Roboto Mono"/>
          <w:b/>
          <w:bCs/>
        </w:rPr>
        <w:t>Sidereal Year</w:t>
      </w:r>
      <w:r w:rsidRPr="00B361FA">
        <w:rPr>
          <w:rFonts w:ascii="Roboto Mono" w:hAnsi="Roboto Mono"/>
        </w:rPr>
        <w:t xml:space="preserve"> is about </w:t>
      </w:r>
      <w:r w:rsidRPr="00B361FA">
        <w:rPr>
          <w:rFonts w:ascii="Roboto Mono" w:hAnsi="Roboto Mono"/>
          <w:b/>
          <w:bCs/>
        </w:rPr>
        <w:t>20 minutes longer</w:t>
      </w:r>
      <w:r w:rsidRPr="00B361FA">
        <w:rPr>
          <w:rFonts w:ascii="Roboto Mono" w:hAnsi="Roboto Mono"/>
        </w:rPr>
        <w:t xml:space="preserve"> than the </w:t>
      </w:r>
      <w:r w:rsidRPr="00B361FA">
        <w:rPr>
          <w:rFonts w:ascii="Roboto Mono" w:hAnsi="Roboto Mono"/>
          <w:b/>
          <w:bCs/>
        </w:rPr>
        <w:t>Tropical Year</w:t>
      </w:r>
      <w:r w:rsidRPr="00B361FA">
        <w:rPr>
          <w:rFonts w:ascii="Roboto Mono" w:hAnsi="Roboto Mono"/>
        </w:rPr>
        <w:t>.</w:t>
      </w:r>
    </w:p>
    <w:p w14:paraId="6208C13F" w14:textId="77777777" w:rsid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Average lengths:</w:t>
      </w:r>
    </w:p>
    <w:p w14:paraId="012124A8" w14:textId="2528AD40" w:rsidR="009E6F62" w:rsidRPr="00B361FA" w:rsidRDefault="009E6F62" w:rsidP="00B361F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E4139B" wp14:editId="3E304B36">
            <wp:extent cx="5943600" cy="873760"/>
            <wp:effectExtent l="0" t="0" r="0" b="2540"/>
            <wp:docPr id="17370862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092"/>
      </w:tblGrid>
      <w:tr w:rsidR="00B361FA" w:rsidRPr="00B361FA" w14:paraId="222B9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A803B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Year Type</w:t>
            </w:r>
          </w:p>
        </w:tc>
        <w:tc>
          <w:tcPr>
            <w:tcW w:w="0" w:type="auto"/>
            <w:vAlign w:val="center"/>
            <w:hideMark/>
          </w:tcPr>
          <w:p w14:paraId="334611F4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Average Length</w:t>
            </w:r>
          </w:p>
        </w:tc>
      </w:tr>
      <w:tr w:rsidR="00B361FA" w:rsidRPr="00B361FA" w14:paraId="4396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0489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Tropical Year</w:t>
            </w:r>
          </w:p>
        </w:tc>
        <w:tc>
          <w:tcPr>
            <w:tcW w:w="0" w:type="auto"/>
            <w:vAlign w:val="center"/>
            <w:hideMark/>
          </w:tcPr>
          <w:p w14:paraId="2F21ED36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365.2422 days</w:t>
            </w:r>
          </w:p>
        </w:tc>
      </w:tr>
      <w:tr w:rsidR="00B361FA" w:rsidRPr="00B361FA" w14:paraId="07E7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7BA8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Sidereal Year</w:t>
            </w:r>
          </w:p>
        </w:tc>
        <w:tc>
          <w:tcPr>
            <w:tcW w:w="0" w:type="auto"/>
            <w:vAlign w:val="center"/>
            <w:hideMark/>
          </w:tcPr>
          <w:p w14:paraId="7BBFCB4C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365.2564 days</w:t>
            </w:r>
          </w:p>
        </w:tc>
      </w:tr>
      <w:tr w:rsidR="00583346" w:rsidRPr="00B361FA" w14:paraId="61ACF96A" w14:textId="77777777">
        <w:trPr>
          <w:tblCellSpacing w:w="15" w:type="dxa"/>
        </w:trPr>
        <w:tc>
          <w:tcPr>
            <w:tcW w:w="0" w:type="auto"/>
            <w:vAlign w:val="center"/>
          </w:tcPr>
          <w:p w14:paraId="2FF9A19A" w14:textId="77777777" w:rsidR="00583346" w:rsidRPr="00B361FA" w:rsidRDefault="00583346" w:rsidP="00B361FA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</w:tcPr>
          <w:p w14:paraId="16B966E4" w14:textId="77777777" w:rsidR="00583346" w:rsidRPr="00B361FA" w:rsidRDefault="00583346" w:rsidP="00B361FA">
            <w:pPr>
              <w:rPr>
                <w:rFonts w:ascii="Roboto Mono" w:hAnsi="Roboto Mono"/>
              </w:rPr>
            </w:pPr>
          </w:p>
        </w:tc>
      </w:tr>
    </w:tbl>
    <w:p w14:paraId="47BA7736" w14:textId="77777777" w:rsidR="00432D68" w:rsidRPr="00432D68" w:rsidRDefault="00432D68" w:rsidP="00432D68">
      <w:pPr>
        <w:rPr>
          <w:rFonts w:ascii="Roboto Mono" w:hAnsi="Roboto Mono"/>
        </w:rPr>
      </w:pPr>
      <w:r w:rsidRPr="00432D68">
        <w:rPr>
          <w:rFonts w:ascii="Roboto Mono" w:hAnsi="Roboto Mono"/>
        </w:rPr>
        <w:t>Difference:</w:t>
      </w:r>
    </w:p>
    <w:p w14:paraId="577C3F86" w14:textId="63759ABE" w:rsidR="00432D68" w:rsidRPr="00432D68" w:rsidRDefault="00432D68" w:rsidP="00432D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365.2564-365.2422=0.0142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549DE539" w14:textId="77777777" w:rsidR="00432D68" w:rsidRPr="00432D68" w:rsidRDefault="00432D68" w:rsidP="00432D68">
      <w:pPr>
        <w:rPr>
          <w:rFonts w:ascii="Roboto Mono" w:hAnsi="Roboto Mono"/>
        </w:rPr>
      </w:pPr>
      <w:r w:rsidRPr="00432D68">
        <w:rPr>
          <w:rFonts w:ascii="Roboto Mono" w:hAnsi="Roboto Mono"/>
        </w:rPr>
        <w:t>Approximately:</w:t>
      </w:r>
    </w:p>
    <w:p w14:paraId="486FAAFA" w14:textId="77777777" w:rsidR="00432D68" w:rsidRPr="00432D68" w:rsidRDefault="00432D68" w:rsidP="00432D68">
      <w:pPr>
        <w:numPr>
          <w:ilvl w:val="0"/>
          <w:numId w:val="14"/>
        </w:numPr>
        <w:rPr>
          <w:rFonts w:ascii="Roboto Mono" w:hAnsi="Roboto Mono"/>
        </w:rPr>
      </w:pPr>
      <w:r w:rsidRPr="00432D68">
        <w:rPr>
          <w:rFonts w:ascii="Roboto Mono" w:hAnsi="Roboto Mono"/>
          <w:b/>
          <w:bCs/>
        </w:rPr>
        <w:t>20 minutes 24 seconds</w:t>
      </w:r>
      <w:r w:rsidRPr="00432D68">
        <w:rPr>
          <w:rFonts w:ascii="Roboto Mono" w:hAnsi="Roboto Mono"/>
        </w:rPr>
        <w:t xml:space="preserve"> </w:t>
      </w:r>
    </w:p>
    <w:p w14:paraId="7EFF088A" w14:textId="77777777" w:rsidR="00432D68" w:rsidRPr="00432D68" w:rsidRDefault="00432D68" w:rsidP="00432D68">
      <w:pPr>
        <w:rPr>
          <w:rFonts w:ascii="Roboto Mono" w:hAnsi="Roboto Mono"/>
        </w:rPr>
      </w:pPr>
      <w:r w:rsidRPr="00432D68">
        <w:rPr>
          <w:rFonts w:ascii="Roboto Mono" w:hAnsi="Roboto Mono"/>
        </w:rPr>
        <w:lastRenderedPageBreak/>
        <w:t xml:space="preserve">This difference exists because the Earth's axis slowly </w:t>
      </w:r>
      <w:r w:rsidRPr="00432D68">
        <w:rPr>
          <w:rFonts w:ascii="Roboto Mono" w:hAnsi="Roboto Mono"/>
          <w:b/>
          <w:bCs/>
        </w:rPr>
        <w:t>precesses</w:t>
      </w:r>
      <w:r w:rsidRPr="00432D68">
        <w:rPr>
          <w:rFonts w:ascii="Roboto Mono" w:hAnsi="Roboto Mono"/>
        </w:rPr>
        <w:t>, causing the equinoxes to shift slightly westward along the Earth's orbit each year. As a result:</w:t>
      </w:r>
    </w:p>
    <w:p w14:paraId="18F7A087" w14:textId="77777777" w:rsidR="00432D68" w:rsidRPr="00432D68" w:rsidRDefault="00432D68" w:rsidP="00432D68">
      <w:pPr>
        <w:numPr>
          <w:ilvl w:val="0"/>
          <w:numId w:val="15"/>
        </w:numPr>
        <w:rPr>
          <w:rFonts w:ascii="Roboto Mono" w:hAnsi="Roboto Mono"/>
        </w:rPr>
      </w:pPr>
      <w:r w:rsidRPr="00432D68">
        <w:rPr>
          <w:rFonts w:ascii="Roboto Mono" w:hAnsi="Roboto Mono"/>
        </w:rPr>
        <w:t xml:space="preserve">The Earth reaches the next </w:t>
      </w:r>
      <w:r w:rsidRPr="00432D68">
        <w:rPr>
          <w:rFonts w:ascii="Roboto Mono" w:hAnsi="Roboto Mono"/>
          <w:b/>
          <w:bCs/>
        </w:rPr>
        <w:t>spring equinox</w:t>
      </w:r>
      <w:r w:rsidRPr="00432D68">
        <w:rPr>
          <w:rFonts w:ascii="Roboto Mono" w:hAnsi="Roboto Mono"/>
        </w:rPr>
        <w:t xml:space="preserve"> slightly </w:t>
      </w:r>
      <w:r w:rsidRPr="00432D68">
        <w:rPr>
          <w:rFonts w:ascii="Roboto Mono" w:hAnsi="Roboto Mono"/>
          <w:b/>
          <w:bCs/>
        </w:rPr>
        <w:t>before</w:t>
      </w:r>
      <w:r w:rsidRPr="00432D68">
        <w:rPr>
          <w:rFonts w:ascii="Roboto Mono" w:hAnsi="Roboto Mono"/>
        </w:rPr>
        <w:t xml:space="preserve"> it reaches the exact same position relative to the distant stars.</w:t>
      </w:r>
    </w:p>
    <w:p w14:paraId="3FD0C521" w14:textId="1FB013EA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4B65DAF3">
          <v:rect id="_x0000_i1168" style="width:0;height:1.5pt" o:hralign="center" o:hrstd="t" o:hr="t" fillcolor="#a0a0a0" stroked="f"/>
        </w:pict>
      </w:r>
    </w:p>
    <w:p w14:paraId="4727649F" w14:textId="77777777" w:rsidR="00B361FA" w:rsidRDefault="00B361FA" w:rsidP="00B361FA">
      <w:pPr>
        <w:pStyle w:val="Heading2"/>
      </w:pPr>
      <w:r w:rsidRPr="00B361FA">
        <w:t>Axial Precession</w:t>
      </w:r>
    </w:p>
    <w:p w14:paraId="3C4E3F2A" w14:textId="20D9F032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4BF53D" w14:textId="7A10161B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drawing>
          <wp:inline distT="0" distB="0" distL="0" distR="0" wp14:anchorId="1D8D676F" wp14:editId="4BCC5CC7">
            <wp:extent cx="5943600" cy="3746500"/>
            <wp:effectExtent l="0" t="0" r="0" b="6350"/>
            <wp:docPr id="134833875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F7F4" w14:textId="03FB0BE3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54C5C7EB" wp14:editId="1DFCBD68">
            <wp:extent cx="5943600" cy="5850890"/>
            <wp:effectExtent l="0" t="0" r="0" b="0"/>
            <wp:docPr id="140037328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40D4" w14:textId="34EB0E86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42935DDC" wp14:editId="178A6FAD">
            <wp:extent cx="5097780" cy="5715000"/>
            <wp:effectExtent l="0" t="0" r="7620" b="0"/>
            <wp:docPr id="196434979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E227" w14:textId="71C572DB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2A849272" wp14:editId="7A24D327">
            <wp:extent cx="5715000" cy="5715000"/>
            <wp:effectExtent l="0" t="0" r="0" b="0"/>
            <wp:docPr id="81052793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C389" w14:textId="504C5C5D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drawing>
          <wp:inline distT="0" distB="0" distL="0" distR="0" wp14:anchorId="3AF2EADE" wp14:editId="1D43E246">
            <wp:extent cx="5943600" cy="3862070"/>
            <wp:effectExtent l="0" t="0" r="0" b="5080"/>
            <wp:docPr id="36784452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6903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The Earth's axis slowly wobbles like a spinning top.</w:t>
      </w:r>
    </w:p>
    <w:p w14:paraId="322E76E0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This motion is called:</w:t>
      </w:r>
    </w:p>
    <w:p w14:paraId="3B934099" w14:textId="77777777" w:rsidR="00B361FA" w:rsidRPr="00B361FA" w:rsidRDefault="00B361FA" w:rsidP="00B361FA">
      <w:pPr>
        <w:numPr>
          <w:ilvl w:val="0"/>
          <w:numId w:val="5"/>
        </w:numPr>
        <w:rPr>
          <w:rFonts w:ascii="Roboto Mono" w:hAnsi="Roboto Mono"/>
        </w:rPr>
      </w:pPr>
      <w:r w:rsidRPr="00B361FA">
        <w:rPr>
          <w:rFonts w:ascii="Roboto Mono" w:hAnsi="Roboto Mono"/>
          <w:b/>
          <w:bCs/>
        </w:rPr>
        <w:t>Axial Precession</w:t>
      </w:r>
    </w:p>
    <w:p w14:paraId="1B220387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It completes one full cycle in approximately:</w:t>
      </w:r>
    </w:p>
    <w:p w14:paraId="02EE12A3" w14:textId="77777777" w:rsidR="00B361FA" w:rsidRPr="00B361FA" w:rsidRDefault="00B361FA" w:rsidP="00B361FA">
      <w:pPr>
        <w:numPr>
          <w:ilvl w:val="0"/>
          <w:numId w:val="6"/>
        </w:numPr>
        <w:rPr>
          <w:rFonts w:ascii="Roboto Mono" w:hAnsi="Roboto Mono"/>
        </w:rPr>
      </w:pPr>
      <w:r w:rsidRPr="00B361FA">
        <w:rPr>
          <w:rFonts w:ascii="Roboto Mono" w:hAnsi="Roboto Mono"/>
          <w:b/>
          <w:bCs/>
        </w:rPr>
        <w:t>25,772 years</w:t>
      </w:r>
    </w:p>
    <w:p w14:paraId="024D9A5C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Axial precession changes the position of the equinoxes over long periods and causes the tropical year to be slightly shorter than the sidereal year.</w:t>
      </w:r>
    </w:p>
    <w:p w14:paraId="7627762A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14291D1E">
          <v:rect id="_x0000_i1174" style="width:0;height:1.5pt" o:hralign="center" o:hrstd="t" o:hr="t" fillcolor="#a0a0a0" stroked="f"/>
        </w:pict>
      </w:r>
    </w:p>
    <w:p w14:paraId="62ED29AE" w14:textId="77777777" w:rsidR="00B361FA" w:rsidRDefault="00B361FA" w:rsidP="00B361FA">
      <w:pPr>
        <w:pStyle w:val="Heading2"/>
      </w:pPr>
      <w:r w:rsidRPr="00B361FA">
        <w:t>Applications</w:t>
      </w:r>
    </w:p>
    <w:p w14:paraId="23AE18E1" w14:textId="68FD3066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64D74C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The sidereal year is important in:</w:t>
      </w:r>
    </w:p>
    <w:p w14:paraId="1AA44558" w14:textId="77777777" w:rsidR="00B361FA" w:rsidRPr="00B361FA" w:rsidRDefault="00B361FA" w:rsidP="00B361FA">
      <w:pPr>
        <w:numPr>
          <w:ilvl w:val="0"/>
          <w:numId w:val="7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Astronomy</w:t>
      </w:r>
    </w:p>
    <w:p w14:paraId="2B05066E" w14:textId="77777777" w:rsidR="00B361FA" w:rsidRPr="00B361FA" w:rsidRDefault="00B361FA" w:rsidP="00B361FA">
      <w:pPr>
        <w:numPr>
          <w:ilvl w:val="0"/>
          <w:numId w:val="7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t>Celestial mechanics</w:t>
      </w:r>
    </w:p>
    <w:p w14:paraId="7AD46C0B" w14:textId="77777777" w:rsidR="00B361FA" w:rsidRPr="00B361FA" w:rsidRDefault="00B361FA" w:rsidP="00B361FA">
      <w:pPr>
        <w:numPr>
          <w:ilvl w:val="0"/>
          <w:numId w:val="7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Star catalogs</w:t>
      </w:r>
    </w:p>
    <w:p w14:paraId="4241EA24" w14:textId="77777777" w:rsidR="00B361FA" w:rsidRPr="00B361FA" w:rsidRDefault="00B361FA" w:rsidP="00B361FA">
      <w:pPr>
        <w:numPr>
          <w:ilvl w:val="0"/>
          <w:numId w:val="7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Orbital calculations</w:t>
      </w:r>
    </w:p>
    <w:p w14:paraId="75C04290" w14:textId="77777777" w:rsidR="00B361FA" w:rsidRPr="00B361FA" w:rsidRDefault="00B361FA" w:rsidP="00B361FA">
      <w:pPr>
        <w:numPr>
          <w:ilvl w:val="0"/>
          <w:numId w:val="7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Space science</w:t>
      </w:r>
    </w:p>
    <w:p w14:paraId="6BC68632" w14:textId="77777777" w:rsidR="00B361FA" w:rsidRPr="00B361FA" w:rsidRDefault="00B361FA" w:rsidP="00B361FA">
      <w:pPr>
        <w:numPr>
          <w:ilvl w:val="0"/>
          <w:numId w:val="7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Observational astronomy</w:t>
      </w:r>
    </w:p>
    <w:p w14:paraId="3A171DFB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 xml:space="preserve">It is </w:t>
      </w:r>
      <w:r w:rsidRPr="00B361FA">
        <w:rPr>
          <w:rFonts w:ascii="Roboto Mono" w:hAnsi="Roboto Mono"/>
          <w:b/>
          <w:bCs/>
        </w:rPr>
        <w:t>not</w:t>
      </w:r>
      <w:r w:rsidRPr="00B361FA">
        <w:rPr>
          <w:rFonts w:ascii="Roboto Mono" w:hAnsi="Roboto Mono"/>
        </w:rPr>
        <w:t xml:space="preserve"> normally used for civil calendars.</w:t>
      </w:r>
    </w:p>
    <w:p w14:paraId="23E5FCBA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084ED2E8">
          <v:rect id="_x0000_i1175" style="width:0;height:1.5pt" o:hralign="center" o:hrstd="t" o:hr="t" fillcolor="#a0a0a0" stroked="f"/>
        </w:pict>
      </w:r>
    </w:p>
    <w:p w14:paraId="491D3D8B" w14:textId="77777777" w:rsidR="00B361FA" w:rsidRDefault="00B361FA" w:rsidP="00B361FA">
      <w:pPr>
        <w:pStyle w:val="Heading2"/>
      </w:pPr>
      <w:r w:rsidRPr="00B361FA">
        <w:t>Relationship to Other Time Units</w:t>
      </w:r>
    </w:p>
    <w:p w14:paraId="77AC8477" w14:textId="3062BDAC" w:rsidR="00B361FA" w:rsidRDefault="00B361FA" w:rsidP="00B361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4B68B1" w14:textId="397C040C" w:rsidR="00926961" w:rsidRPr="00B361FA" w:rsidRDefault="00926961" w:rsidP="00B361FA">
      <w:r>
        <w:rPr>
          <w:noProof/>
        </w:rPr>
        <w:drawing>
          <wp:inline distT="0" distB="0" distL="0" distR="0" wp14:anchorId="50BF173A" wp14:editId="47098260">
            <wp:extent cx="5943600" cy="1208405"/>
            <wp:effectExtent l="0" t="0" r="0" b="0"/>
            <wp:docPr id="13791662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828"/>
      </w:tblGrid>
      <w:tr w:rsidR="00B361FA" w:rsidRPr="00B361FA" w14:paraId="6937B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ECC66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58422CB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B361FA" w:rsidRPr="00B361FA" w14:paraId="168F4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F9AE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1 Sidereal Year</w:t>
            </w:r>
          </w:p>
        </w:tc>
        <w:tc>
          <w:tcPr>
            <w:tcW w:w="0" w:type="auto"/>
            <w:vAlign w:val="center"/>
            <w:hideMark/>
          </w:tcPr>
          <w:p w14:paraId="344D5A55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Approximately 365.2564 Days</w:t>
            </w:r>
          </w:p>
        </w:tc>
      </w:tr>
      <w:tr w:rsidR="00B361FA" w:rsidRPr="00B361FA" w14:paraId="4B5D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8758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1 Sidereal Year</w:t>
            </w:r>
          </w:p>
        </w:tc>
        <w:tc>
          <w:tcPr>
            <w:tcW w:w="0" w:type="auto"/>
            <w:vAlign w:val="center"/>
            <w:hideMark/>
          </w:tcPr>
          <w:p w14:paraId="694D08F8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Approximately 52.18 Weeks</w:t>
            </w:r>
          </w:p>
        </w:tc>
      </w:tr>
      <w:tr w:rsidR="00B361FA" w:rsidRPr="00B361FA" w14:paraId="6DBC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5BAD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1 Sidereal Year</w:t>
            </w:r>
          </w:p>
        </w:tc>
        <w:tc>
          <w:tcPr>
            <w:tcW w:w="0" w:type="auto"/>
            <w:vAlign w:val="center"/>
            <w:hideMark/>
          </w:tcPr>
          <w:p w14:paraId="6E73DB9B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Approximately 12 Months (average)</w:t>
            </w:r>
          </w:p>
        </w:tc>
      </w:tr>
    </w:tbl>
    <w:p w14:paraId="799AB13D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52FDBAF0">
          <v:rect id="_x0000_i1176" style="width:0;height:1.5pt" o:hralign="center" o:hrstd="t" o:hr="t" fillcolor="#a0a0a0" stroked="f"/>
        </w:pict>
      </w:r>
    </w:p>
    <w:p w14:paraId="3E8E5BC9" w14:textId="77777777" w:rsidR="00B361FA" w:rsidRDefault="00B361FA" w:rsidP="00B361FA">
      <w:pPr>
        <w:pStyle w:val="Heading2"/>
      </w:pPr>
      <w:r w:rsidRPr="00B361FA">
        <w:t>Sidereal Year vs. Tropical Year</w:t>
      </w:r>
    </w:p>
    <w:p w14:paraId="1CE4B842" w14:textId="0D7D88A2" w:rsidR="00B361FA" w:rsidRDefault="00B361FA" w:rsidP="00B361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2A0877" w14:textId="77403D5E" w:rsidR="00A43372" w:rsidRPr="00B361FA" w:rsidRDefault="00A43372" w:rsidP="00B361FA">
      <w:r>
        <w:rPr>
          <w:noProof/>
        </w:rPr>
        <w:lastRenderedPageBreak/>
        <w:drawing>
          <wp:inline distT="0" distB="0" distL="0" distR="0" wp14:anchorId="709A10C6" wp14:editId="7AFB8B97">
            <wp:extent cx="5943600" cy="1548765"/>
            <wp:effectExtent l="0" t="0" r="0" b="0"/>
            <wp:docPr id="19548523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33"/>
        <w:gridCol w:w="3100"/>
      </w:tblGrid>
      <w:tr w:rsidR="00B361FA" w:rsidRPr="00B361FA" w14:paraId="22BB0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3F3C6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8BF740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Sidereal Year</w:t>
            </w:r>
          </w:p>
        </w:tc>
        <w:tc>
          <w:tcPr>
            <w:tcW w:w="0" w:type="auto"/>
            <w:vAlign w:val="center"/>
            <w:hideMark/>
          </w:tcPr>
          <w:p w14:paraId="5B994A0F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Tropical Year</w:t>
            </w:r>
          </w:p>
        </w:tc>
      </w:tr>
      <w:tr w:rsidR="00B361FA" w:rsidRPr="00B361FA" w14:paraId="1B98E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7A11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4B15CB0C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Distant stars</w:t>
            </w:r>
          </w:p>
        </w:tc>
        <w:tc>
          <w:tcPr>
            <w:tcW w:w="0" w:type="auto"/>
            <w:vAlign w:val="center"/>
            <w:hideMark/>
          </w:tcPr>
          <w:p w14:paraId="1E1B625B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Seasons (equinoxes)</w:t>
            </w:r>
          </w:p>
        </w:tc>
      </w:tr>
      <w:tr w:rsidR="00B361FA" w:rsidRPr="00B361FA" w14:paraId="5786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F112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Average Length</w:t>
            </w:r>
          </w:p>
        </w:tc>
        <w:tc>
          <w:tcPr>
            <w:tcW w:w="0" w:type="auto"/>
            <w:vAlign w:val="center"/>
            <w:hideMark/>
          </w:tcPr>
          <w:p w14:paraId="237B25E5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365.2564 days</w:t>
            </w:r>
          </w:p>
        </w:tc>
        <w:tc>
          <w:tcPr>
            <w:tcW w:w="0" w:type="auto"/>
            <w:vAlign w:val="center"/>
            <w:hideMark/>
          </w:tcPr>
          <w:p w14:paraId="46697A50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365.2422 days</w:t>
            </w:r>
          </w:p>
        </w:tc>
      </w:tr>
      <w:tr w:rsidR="00B361FA" w:rsidRPr="00B361FA" w14:paraId="6D65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D45B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Longer?</w:t>
            </w:r>
          </w:p>
        </w:tc>
        <w:tc>
          <w:tcPr>
            <w:tcW w:w="0" w:type="auto"/>
            <w:vAlign w:val="center"/>
            <w:hideMark/>
          </w:tcPr>
          <w:p w14:paraId="66968C82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99552F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No</w:t>
            </w:r>
          </w:p>
        </w:tc>
      </w:tr>
      <w:tr w:rsidR="00B361FA" w:rsidRPr="00B361FA" w14:paraId="2C982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FF85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12327ABE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Astronomy</w:t>
            </w:r>
          </w:p>
        </w:tc>
        <w:tc>
          <w:tcPr>
            <w:tcW w:w="0" w:type="auto"/>
            <w:vAlign w:val="center"/>
            <w:hideMark/>
          </w:tcPr>
          <w:p w14:paraId="359B9461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Calendars and seasons</w:t>
            </w:r>
          </w:p>
        </w:tc>
      </w:tr>
    </w:tbl>
    <w:p w14:paraId="63202772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6AF96CEA">
          <v:rect id="_x0000_i1177" style="width:0;height:1.5pt" o:hralign="center" o:hrstd="t" o:hr="t" fillcolor="#a0a0a0" stroked="f"/>
        </w:pict>
      </w:r>
    </w:p>
    <w:p w14:paraId="63962F4E" w14:textId="77777777" w:rsidR="00B361FA" w:rsidRDefault="00B361FA" w:rsidP="00B361FA">
      <w:pPr>
        <w:pStyle w:val="Heading2"/>
      </w:pPr>
      <w:r w:rsidRPr="00B361FA">
        <w:t>Sidereal Year vs. Calendar Year</w:t>
      </w:r>
    </w:p>
    <w:p w14:paraId="288E44BB" w14:textId="74EF73ED" w:rsidR="00B361FA" w:rsidRDefault="00B361FA" w:rsidP="00B361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214F64" w14:textId="26CDB047" w:rsidR="00815C2C" w:rsidRPr="00B361FA" w:rsidRDefault="00815C2C" w:rsidP="00B361FA">
      <w:r>
        <w:rPr>
          <w:noProof/>
        </w:rPr>
        <w:drawing>
          <wp:inline distT="0" distB="0" distL="0" distR="0" wp14:anchorId="5A06EF85" wp14:editId="31346EE6">
            <wp:extent cx="5943600" cy="1215390"/>
            <wp:effectExtent l="0" t="0" r="0" b="3810"/>
            <wp:docPr id="10982920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525"/>
        <w:gridCol w:w="2524"/>
      </w:tblGrid>
      <w:tr w:rsidR="00B361FA" w:rsidRPr="00B361FA" w14:paraId="199C4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1BCF3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DA6230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Sidereal Year</w:t>
            </w:r>
          </w:p>
        </w:tc>
        <w:tc>
          <w:tcPr>
            <w:tcW w:w="0" w:type="auto"/>
            <w:vAlign w:val="center"/>
            <w:hideMark/>
          </w:tcPr>
          <w:p w14:paraId="5AF58FD9" w14:textId="77777777" w:rsidR="00B361FA" w:rsidRPr="00B361FA" w:rsidRDefault="00B361FA" w:rsidP="00B361FA">
            <w:pPr>
              <w:rPr>
                <w:rFonts w:ascii="Roboto Mono" w:hAnsi="Roboto Mono"/>
                <w:b/>
                <w:bCs/>
              </w:rPr>
            </w:pPr>
            <w:r w:rsidRPr="00B361FA">
              <w:rPr>
                <w:rFonts w:ascii="Roboto Mono" w:hAnsi="Roboto Mono"/>
                <w:b/>
                <w:bCs/>
              </w:rPr>
              <w:t>Calendar Year</w:t>
            </w:r>
          </w:p>
        </w:tc>
      </w:tr>
      <w:tr w:rsidR="00B361FA" w:rsidRPr="00B361FA" w14:paraId="7329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6FE5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645C53FE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Earth's orbit relative to stars</w:t>
            </w:r>
          </w:p>
        </w:tc>
        <w:tc>
          <w:tcPr>
            <w:tcW w:w="0" w:type="auto"/>
            <w:vAlign w:val="center"/>
            <w:hideMark/>
          </w:tcPr>
          <w:p w14:paraId="450F3321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Calendar system</w:t>
            </w:r>
          </w:p>
        </w:tc>
      </w:tr>
      <w:tr w:rsidR="00B361FA" w:rsidRPr="00B361FA" w14:paraId="2F37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3002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Average Length</w:t>
            </w:r>
          </w:p>
        </w:tc>
        <w:tc>
          <w:tcPr>
            <w:tcW w:w="0" w:type="auto"/>
            <w:vAlign w:val="center"/>
            <w:hideMark/>
          </w:tcPr>
          <w:p w14:paraId="4514754C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365.2564 days</w:t>
            </w:r>
          </w:p>
        </w:tc>
        <w:tc>
          <w:tcPr>
            <w:tcW w:w="0" w:type="auto"/>
            <w:vAlign w:val="center"/>
            <w:hideMark/>
          </w:tcPr>
          <w:p w14:paraId="3CE4C3C5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365 or 366 days</w:t>
            </w:r>
          </w:p>
        </w:tc>
      </w:tr>
      <w:tr w:rsidR="00B361FA" w:rsidRPr="00B361FA" w14:paraId="7286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5A67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02620A3F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Astronomy</w:t>
            </w:r>
          </w:p>
        </w:tc>
        <w:tc>
          <w:tcPr>
            <w:tcW w:w="0" w:type="auto"/>
            <w:vAlign w:val="center"/>
            <w:hideMark/>
          </w:tcPr>
          <w:p w14:paraId="062FCADD" w14:textId="77777777" w:rsidR="00B361FA" w:rsidRPr="00B361FA" w:rsidRDefault="00B361FA" w:rsidP="00B361FA">
            <w:pPr>
              <w:rPr>
                <w:rFonts w:ascii="Roboto Mono" w:hAnsi="Roboto Mono"/>
              </w:rPr>
            </w:pPr>
            <w:r w:rsidRPr="00B361FA">
              <w:rPr>
                <w:rFonts w:ascii="Roboto Mono" w:hAnsi="Roboto Mono"/>
              </w:rPr>
              <w:t>Civil timekeeping</w:t>
            </w:r>
          </w:p>
        </w:tc>
      </w:tr>
    </w:tbl>
    <w:p w14:paraId="1FADDD54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7DD44424">
          <v:rect id="_x0000_i1178" style="width:0;height:1.5pt" o:hralign="center" o:hrstd="t" o:hr="t" fillcolor="#a0a0a0" stroked="f"/>
        </w:pict>
      </w:r>
    </w:p>
    <w:p w14:paraId="6C10AC04" w14:textId="77777777" w:rsidR="00B361FA" w:rsidRDefault="00B361FA" w:rsidP="00B361FA">
      <w:pPr>
        <w:pStyle w:val="Heading2"/>
      </w:pPr>
      <w:r w:rsidRPr="00B361FA">
        <w:lastRenderedPageBreak/>
        <w:t>Advantages</w:t>
      </w:r>
    </w:p>
    <w:p w14:paraId="486561B5" w14:textId="7462414E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A400C0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Using the sidereal year:</w:t>
      </w:r>
    </w:p>
    <w:p w14:paraId="6CBDA3C8" w14:textId="77777777" w:rsidR="00B361FA" w:rsidRPr="00B361FA" w:rsidRDefault="00B361FA" w:rsidP="00B361FA">
      <w:pPr>
        <w:numPr>
          <w:ilvl w:val="0"/>
          <w:numId w:val="8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Provides a stable reference relative to the stars.</w:t>
      </w:r>
    </w:p>
    <w:p w14:paraId="42412E49" w14:textId="77777777" w:rsidR="00B361FA" w:rsidRPr="00B361FA" w:rsidRDefault="00B361FA" w:rsidP="00B361FA">
      <w:pPr>
        <w:numPr>
          <w:ilvl w:val="0"/>
          <w:numId w:val="8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Supports precise astronomical observations.</w:t>
      </w:r>
    </w:p>
    <w:p w14:paraId="59997F75" w14:textId="77777777" w:rsidR="00B361FA" w:rsidRPr="00B361FA" w:rsidRDefault="00B361FA" w:rsidP="00B361FA">
      <w:pPr>
        <w:numPr>
          <w:ilvl w:val="0"/>
          <w:numId w:val="8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Helps calculate planetary positions.</w:t>
      </w:r>
    </w:p>
    <w:p w14:paraId="70BB9CA5" w14:textId="77777777" w:rsidR="00B361FA" w:rsidRPr="00B361FA" w:rsidRDefault="00B361FA" w:rsidP="00B361FA">
      <w:pPr>
        <w:numPr>
          <w:ilvl w:val="0"/>
          <w:numId w:val="8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Is useful in celestial navigation.</w:t>
      </w:r>
    </w:p>
    <w:p w14:paraId="68754A6B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53471216">
          <v:rect id="_x0000_i1179" style="width:0;height:1.5pt" o:hralign="center" o:hrstd="t" o:hr="t" fillcolor="#a0a0a0" stroked="f"/>
        </w:pict>
      </w:r>
    </w:p>
    <w:p w14:paraId="76B4DB09" w14:textId="77777777" w:rsidR="00B361FA" w:rsidRDefault="00B361FA" w:rsidP="00B361FA">
      <w:pPr>
        <w:pStyle w:val="Heading2"/>
      </w:pPr>
      <w:r w:rsidRPr="00B361FA">
        <w:t>Limitations</w:t>
      </w:r>
    </w:p>
    <w:p w14:paraId="19EE6280" w14:textId="69457E25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43E541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>The sidereal year:</w:t>
      </w:r>
    </w:p>
    <w:p w14:paraId="2EBEA131" w14:textId="77777777" w:rsidR="00B361FA" w:rsidRPr="00B361FA" w:rsidRDefault="00B361FA" w:rsidP="00B361FA">
      <w:pPr>
        <w:numPr>
          <w:ilvl w:val="0"/>
          <w:numId w:val="9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Does not stay aligned with the seasons.</w:t>
      </w:r>
    </w:p>
    <w:p w14:paraId="623A9F94" w14:textId="77777777" w:rsidR="00B361FA" w:rsidRPr="00B361FA" w:rsidRDefault="00B361FA" w:rsidP="00B361FA">
      <w:pPr>
        <w:numPr>
          <w:ilvl w:val="0"/>
          <w:numId w:val="9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Is not suitable for civil calendars.</w:t>
      </w:r>
    </w:p>
    <w:p w14:paraId="7E08D53E" w14:textId="77777777" w:rsidR="00B361FA" w:rsidRPr="00B361FA" w:rsidRDefault="00B361FA" w:rsidP="00B361FA">
      <w:pPr>
        <w:numPr>
          <w:ilvl w:val="0"/>
          <w:numId w:val="9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Is slightly longer than the seasonal year.</w:t>
      </w:r>
    </w:p>
    <w:p w14:paraId="33E99B9E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688DBD51">
          <v:rect id="_x0000_i1180" style="width:0;height:1.5pt" o:hralign="center" o:hrstd="t" o:hr="t" fillcolor="#a0a0a0" stroked="f"/>
        </w:pict>
      </w:r>
    </w:p>
    <w:p w14:paraId="2403CC0D" w14:textId="77777777" w:rsidR="00B361FA" w:rsidRDefault="00B361FA" w:rsidP="00B361FA">
      <w:pPr>
        <w:pStyle w:val="Heading2"/>
      </w:pPr>
      <w:r w:rsidRPr="00B361FA">
        <w:t>Common Mistakes</w:t>
      </w:r>
    </w:p>
    <w:p w14:paraId="461BD5C3" w14:textId="34E46285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B7C56C" w14:textId="77777777" w:rsidR="00B361FA" w:rsidRPr="00B361FA" w:rsidRDefault="00B361FA" w:rsidP="00B361FA">
      <w:pPr>
        <w:numPr>
          <w:ilvl w:val="0"/>
          <w:numId w:val="10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 xml:space="preserve">Confusing the </w:t>
      </w:r>
      <w:r w:rsidRPr="00B361FA">
        <w:rPr>
          <w:rFonts w:ascii="Roboto Mono" w:hAnsi="Roboto Mono"/>
          <w:b/>
          <w:bCs/>
        </w:rPr>
        <w:t>Sidereal Year</w:t>
      </w:r>
      <w:r w:rsidRPr="00B361FA">
        <w:rPr>
          <w:rFonts w:ascii="Roboto Mono" w:hAnsi="Roboto Mono"/>
        </w:rPr>
        <w:t xml:space="preserve"> with the </w:t>
      </w:r>
      <w:r w:rsidRPr="00B361FA">
        <w:rPr>
          <w:rFonts w:ascii="Roboto Mono" w:hAnsi="Roboto Mono"/>
          <w:b/>
          <w:bCs/>
        </w:rPr>
        <w:t>Tropical Year</w:t>
      </w:r>
      <w:r w:rsidRPr="00B361FA">
        <w:rPr>
          <w:rFonts w:ascii="Roboto Mono" w:hAnsi="Roboto Mono"/>
        </w:rPr>
        <w:t>.</w:t>
      </w:r>
    </w:p>
    <w:p w14:paraId="651D8AA3" w14:textId="77777777" w:rsidR="00B361FA" w:rsidRPr="00B361FA" w:rsidRDefault="00B361FA" w:rsidP="00B361FA">
      <w:pPr>
        <w:numPr>
          <w:ilvl w:val="0"/>
          <w:numId w:val="10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Assuming all definitions of a year have the same length.</w:t>
      </w:r>
    </w:p>
    <w:p w14:paraId="395C7737" w14:textId="77777777" w:rsidR="00B361FA" w:rsidRPr="00B361FA" w:rsidRDefault="00B361FA" w:rsidP="00B361FA">
      <w:pPr>
        <w:numPr>
          <w:ilvl w:val="0"/>
          <w:numId w:val="10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Believing the sidereal year determines the seasons (it does not).</w:t>
      </w:r>
    </w:p>
    <w:p w14:paraId="2B565751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20A4B8C6">
          <v:rect id="_x0000_i1181" style="width:0;height:1.5pt" o:hralign="center" o:hrstd="t" o:hr="t" fillcolor="#a0a0a0" stroked="f"/>
        </w:pict>
      </w:r>
    </w:p>
    <w:p w14:paraId="2A608C34" w14:textId="77777777" w:rsidR="00B361FA" w:rsidRDefault="00B361FA" w:rsidP="00B361FA">
      <w:pPr>
        <w:pStyle w:val="Heading2"/>
      </w:pPr>
      <w:r w:rsidRPr="00B361FA">
        <w:t>Interesting Facts</w:t>
      </w:r>
    </w:p>
    <w:p w14:paraId="5CA41DC1" w14:textId="1F164CDB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EF6F32" w14:textId="77777777" w:rsidR="00B361FA" w:rsidRPr="00B361FA" w:rsidRDefault="00B361FA" w:rsidP="00B361FA">
      <w:pPr>
        <w:numPr>
          <w:ilvl w:val="0"/>
          <w:numId w:val="11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lastRenderedPageBreak/>
        <w:t xml:space="preserve">The Earth's orbit itself changes very little from year to year, but the Earth's </w:t>
      </w:r>
      <w:r w:rsidRPr="00B361FA">
        <w:rPr>
          <w:rFonts w:ascii="Roboto Mono" w:hAnsi="Roboto Mono"/>
          <w:b/>
          <w:bCs/>
        </w:rPr>
        <w:t>axis slowly precesses</w:t>
      </w:r>
      <w:r w:rsidRPr="00B361FA">
        <w:rPr>
          <w:rFonts w:ascii="Roboto Mono" w:hAnsi="Roboto Mono"/>
        </w:rPr>
        <w:t>, changing the direction it points in space.</w:t>
      </w:r>
    </w:p>
    <w:p w14:paraId="0089B5DF" w14:textId="77777777" w:rsidR="00B361FA" w:rsidRPr="00B361FA" w:rsidRDefault="00B361FA" w:rsidP="00B361FA">
      <w:pPr>
        <w:numPr>
          <w:ilvl w:val="0"/>
          <w:numId w:val="11"/>
        </w:numPr>
        <w:rPr>
          <w:rFonts w:ascii="Roboto Mono" w:hAnsi="Roboto Mono"/>
        </w:rPr>
      </w:pPr>
      <w:r w:rsidRPr="00B361FA">
        <w:rPr>
          <w:rFonts w:ascii="Roboto Mono" w:hAnsi="Roboto Mono"/>
        </w:rPr>
        <w:t>Astronomers often use the sidereal year when studying the positions and motions of stars and planets.</w:t>
      </w:r>
    </w:p>
    <w:p w14:paraId="3E12E449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6A51506E">
          <v:rect id="_x0000_i1182" style="width:0;height:1.5pt" o:hralign="center" o:hrstd="t" o:hr="t" fillcolor="#a0a0a0" stroked="f"/>
        </w:pict>
      </w:r>
    </w:p>
    <w:p w14:paraId="75CC87CE" w14:textId="77777777" w:rsidR="00B361FA" w:rsidRDefault="00B361FA" w:rsidP="00B361FA">
      <w:pPr>
        <w:pStyle w:val="Heading2"/>
      </w:pPr>
      <w:r w:rsidRPr="00B361FA">
        <w:t>Key Points</w:t>
      </w:r>
    </w:p>
    <w:p w14:paraId="337AAEDC" w14:textId="0492FF69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EF69F9" w14:textId="77777777" w:rsidR="00412397" w:rsidRPr="00412397" w:rsidRDefault="00412397" w:rsidP="00412397">
      <w:pPr>
        <w:rPr>
          <w:rFonts w:ascii="Roboto Mono" w:hAnsi="Roboto Mono"/>
          <w:b/>
          <w:bCs/>
        </w:rPr>
      </w:pPr>
      <w:r w:rsidRPr="00412397">
        <w:rPr>
          <w:rFonts w:ascii="Roboto Mono" w:hAnsi="Roboto Mono"/>
          <w:b/>
          <w:bCs/>
        </w:rPr>
        <w:t>Key Points</w:t>
      </w:r>
    </w:p>
    <w:p w14:paraId="55C14627" w14:textId="77777777" w:rsidR="00412397" w:rsidRPr="00412397" w:rsidRDefault="00412397" w:rsidP="00412397">
      <w:pPr>
        <w:numPr>
          <w:ilvl w:val="0"/>
          <w:numId w:val="16"/>
        </w:numPr>
        <w:rPr>
          <w:rFonts w:ascii="Roboto Mono" w:hAnsi="Roboto Mono"/>
        </w:rPr>
      </w:pPr>
      <w:r w:rsidRPr="00412397">
        <w:rPr>
          <w:rFonts w:ascii="Roboto Mono" w:hAnsi="Roboto Mono"/>
        </w:rPr>
        <w:t xml:space="preserve">A </w:t>
      </w:r>
      <w:r w:rsidRPr="00412397">
        <w:rPr>
          <w:rFonts w:ascii="Roboto Mono" w:hAnsi="Roboto Mono"/>
          <w:b/>
          <w:bCs/>
        </w:rPr>
        <w:t>Sidereal Year</w:t>
      </w:r>
      <w:r w:rsidRPr="00412397">
        <w:rPr>
          <w:rFonts w:ascii="Roboto Mono" w:hAnsi="Roboto Mono"/>
        </w:rPr>
        <w:t xml:space="preserve"> measures the Earth's orbit relative to the </w:t>
      </w:r>
      <w:r w:rsidRPr="00412397">
        <w:rPr>
          <w:rFonts w:ascii="Roboto Mono" w:hAnsi="Roboto Mono"/>
          <w:b/>
          <w:bCs/>
        </w:rPr>
        <w:t>distant stars</w:t>
      </w:r>
      <w:r w:rsidRPr="00412397">
        <w:rPr>
          <w:rFonts w:ascii="Roboto Mono" w:hAnsi="Roboto Mono"/>
        </w:rPr>
        <w:t xml:space="preserve">. </w:t>
      </w:r>
    </w:p>
    <w:p w14:paraId="72AD380E" w14:textId="77777777" w:rsidR="00412397" w:rsidRPr="00412397" w:rsidRDefault="00412397" w:rsidP="00412397">
      <w:pPr>
        <w:numPr>
          <w:ilvl w:val="0"/>
          <w:numId w:val="16"/>
        </w:numPr>
        <w:rPr>
          <w:rFonts w:ascii="Roboto Mono" w:hAnsi="Roboto Mono"/>
        </w:rPr>
      </w:pPr>
      <w:r w:rsidRPr="00412397">
        <w:rPr>
          <w:rFonts w:ascii="Roboto Mono" w:hAnsi="Roboto Mono"/>
        </w:rPr>
        <w:t xml:space="preserve">Average length: </w:t>
      </w:r>
    </w:p>
    <w:p w14:paraId="7A4C74E2" w14:textId="2738B8BF" w:rsidR="00412397" w:rsidRPr="00412397" w:rsidRDefault="00412397" w:rsidP="004123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365.2564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622CEF6C" w14:textId="77777777" w:rsidR="00412397" w:rsidRPr="00412397" w:rsidRDefault="00412397" w:rsidP="00412397">
      <w:pPr>
        <w:numPr>
          <w:ilvl w:val="0"/>
          <w:numId w:val="17"/>
        </w:numPr>
        <w:rPr>
          <w:rFonts w:ascii="Roboto Mono" w:hAnsi="Roboto Mono"/>
        </w:rPr>
      </w:pPr>
      <w:r w:rsidRPr="00412397">
        <w:rPr>
          <w:rFonts w:ascii="Roboto Mono" w:hAnsi="Roboto Mono"/>
        </w:rPr>
        <w:t xml:space="preserve">It is about </w:t>
      </w:r>
      <w:r w:rsidRPr="00412397">
        <w:rPr>
          <w:rFonts w:ascii="Roboto Mono" w:hAnsi="Roboto Mono"/>
          <w:b/>
          <w:bCs/>
        </w:rPr>
        <w:t>20 minutes longer</w:t>
      </w:r>
      <w:r w:rsidRPr="00412397">
        <w:rPr>
          <w:rFonts w:ascii="Roboto Mono" w:hAnsi="Roboto Mono"/>
        </w:rPr>
        <w:t xml:space="preserve"> than the </w:t>
      </w:r>
      <w:r w:rsidRPr="00412397">
        <w:rPr>
          <w:rFonts w:ascii="Roboto Mono" w:hAnsi="Roboto Mono"/>
          <w:b/>
          <w:bCs/>
        </w:rPr>
        <w:t>Tropical Year</w:t>
      </w:r>
      <w:r w:rsidRPr="00412397">
        <w:rPr>
          <w:rFonts w:ascii="Roboto Mono" w:hAnsi="Roboto Mono"/>
        </w:rPr>
        <w:t xml:space="preserve">. </w:t>
      </w:r>
    </w:p>
    <w:p w14:paraId="70E9DCAC" w14:textId="77777777" w:rsidR="00412397" w:rsidRPr="00412397" w:rsidRDefault="00412397" w:rsidP="00412397">
      <w:pPr>
        <w:numPr>
          <w:ilvl w:val="0"/>
          <w:numId w:val="17"/>
        </w:numPr>
        <w:rPr>
          <w:rFonts w:ascii="Roboto Mono" w:hAnsi="Roboto Mono"/>
        </w:rPr>
      </w:pPr>
      <w:r w:rsidRPr="00412397">
        <w:rPr>
          <w:rFonts w:ascii="Roboto Mono" w:hAnsi="Roboto Mono"/>
        </w:rPr>
        <w:t xml:space="preserve">The difference is caused by </w:t>
      </w:r>
      <w:r w:rsidRPr="00412397">
        <w:rPr>
          <w:rFonts w:ascii="Roboto Mono" w:hAnsi="Roboto Mono"/>
          <w:b/>
          <w:bCs/>
        </w:rPr>
        <w:t>axial precession</w:t>
      </w:r>
      <w:r w:rsidRPr="00412397">
        <w:rPr>
          <w:rFonts w:ascii="Roboto Mono" w:hAnsi="Roboto Mono"/>
        </w:rPr>
        <w:t xml:space="preserve">. </w:t>
      </w:r>
    </w:p>
    <w:p w14:paraId="56C3958A" w14:textId="77777777" w:rsidR="00412397" w:rsidRPr="00412397" w:rsidRDefault="00412397" w:rsidP="00412397">
      <w:pPr>
        <w:numPr>
          <w:ilvl w:val="0"/>
          <w:numId w:val="17"/>
        </w:numPr>
        <w:rPr>
          <w:rFonts w:ascii="Roboto Mono" w:hAnsi="Roboto Mono"/>
        </w:rPr>
      </w:pPr>
      <w:r w:rsidRPr="00412397">
        <w:rPr>
          <w:rFonts w:ascii="Roboto Mono" w:hAnsi="Roboto Mono"/>
        </w:rPr>
        <w:t xml:space="preserve">The sidereal year is primarily used in </w:t>
      </w:r>
      <w:r w:rsidRPr="00412397">
        <w:rPr>
          <w:rFonts w:ascii="Roboto Mono" w:hAnsi="Roboto Mono"/>
          <w:b/>
          <w:bCs/>
        </w:rPr>
        <w:t>astronomy</w:t>
      </w:r>
      <w:r w:rsidRPr="00412397">
        <w:rPr>
          <w:rFonts w:ascii="Roboto Mono" w:hAnsi="Roboto Mono"/>
        </w:rPr>
        <w:t xml:space="preserve">, while the tropical year is used for </w:t>
      </w:r>
      <w:r w:rsidRPr="00412397">
        <w:rPr>
          <w:rFonts w:ascii="Roboto Mono" w:hAnsi="Roboto Mono"/>
          <w:b/>
          <w:bCs/>
        </w:rPr>
        <w:t>calendars and seasons</w:t>
      </w:r>
      <w:r w:rsidRPr="00412397">
        <w:rPr>
          <w:rFonts w:ascii="Roboto Mono" w:hAnsi="Roboto Mono"/>
        </w:rPr>
        <w:t>.</w:t>
      </w:r>
    </w:p>
    <w:p w14:paraId="715C9A8A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pict w14:anchorId="4C877742">
          <v:rect id="_x0000_i1183" style="width:0;height:1.5pt" o:hralign="center" o:hrstd="t" o:hr="t" fillcolor="#a0a0a0" stroked="f"/>
        </w:pict>
      </w:r>
    </w:p>
    <w:p w14:paraId="08A1A4AF" w14:textId="77777777" w:rsidR="00B361FA" w:rsidRDefault="00B361FA" w:rsidP="00B361FA">
      <w:pPr>
        <w:pStyle w:val="Heading2"/>
      </w:pPr>
      <w:r w:rsidRPr="00B361FA">
        <w:t>Conclusion</w:t>
      </w:r>
    </w:p>
    <w:p w14:paraId="503034BE" w14:textId="64643CA1" w:rsidR="00B361FA" w:rsidRPr="00B361FA" w:rsidRDefault="00B361FA" w:rsidP="00B361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378D7D" w14:textId="77777777" w:rsidR="00B361FA" w:rsidRPr="00B361FA" w:rsidRDefault="00B361FA" w:rsidP="00B361FA">
      <w:pPr>
        <w:rPr>
          <w:rFonts w:ascii="Roboto Mono" w:hAnsi="Roboto Mono"/>
        </w:rPr>
      </w:pPr>
      <w:r w:rsidRPr="00B361FA">
        <w:rPr>
          <w:rFonts w:ascii="Roboto Mono" w:hAnsi="Roboto Mono"/>
        </w:rPr>
        <w:t xml:space="preserve">The </w:t>
      </w:r>
      <w:r w:rsidRPr="00B361FA">
        <w:rPr>
          <w:rFonts w:ascii="Roboto Mono" w:hAnsi="Roboto Mono"/>
          <w:b/>
          <w:bCs/>
        </w:rPr>
        <w:t>Sidereal Year</w:t>
      </w:r>
      <w:r w:rsidRPr="00B361FA">
        <w:rPr>
          <w:rFonts w:ascii="Roboto Mono" w:hAnsi="Roboto Mono"/>
        </w:rPr>
        <w:t xml:space="preserve"> is the time required for the Earth to complete one full orbit around the Sun relative to the distant stars, lasting approximately </w:t>
      </w:r>
      <w:r w:rsidRPr="00B361FA">
        <w:rPr>
          <w:rFonts w:ascii="Roboto Mono" w:hAnsi="Roboto Mono"/>
          <w:b/>
          <w:bCs/>
        </w:rPr>
        <w:t>365.2564 days</w:t>
      </w:r>
      <w:r w:rsidRPr="00B361FA">
        <w:rPr>
          <w:rFonts w:ascii="Roboto Mono" w:hAnsi="Roboto Mono"/>
        </w:rPr>
        <w:t xml:space="preserve">. Because of the slow precession of the Earth's rotational axis, it is slightly longer than the </w:t>
      </w:r>
      <w:r w:rsidRPr="00B361FA">
        <w:rPr>
          <w:rFonts w:ascii="Roboto Mono" w:hAnsi="Roboto Mono"/>
          <w:b/>
          <w:bCs/>
        </w:rPr>
        <w:t>Tropical Year</w:t>
      </w:r>
      <w:r w:rsidRPr="00B361FA">
        <w:rPr>
          <w:rFonts w:ascii="Roboto Mono" w:hAnsi="Roboto Mono"/>
        </w:rPr>
        <w:t xml:space="preserve">, which governs the cycle of the seasons. Although the sidereal year is not used for civil calendars, it </w:t>
      </w:r>
      <w:r w:rsidRPr="00B361FA">
        <w:rPr>
          <w:rFonts w:ascii="Roboto Mono" w:hAnsi="Roboto Mono"/>
        </w:rPr>
        <w:lastRenderedPageBreak/>
        <w:t>is essential in astronomy, celestial mechanics, and the precise study of the motions and positions of stars and planets.</w:t>
      </w:r>
    </w:p>
    <w:p w14:paraId="7F344521" w14:textId="77777777" w:rsidR="00B361FA" w:rsidRPr="00B361FA" w:rsidRDefault="00B361FA" w:rsidP="00B361FA">
      <w:pPr>
        <w:rPr>
          <w:rFonts w:ascii="Roboto Mono" w:hAnsi="Roboto Mono"/>
        </w:rPr>
      </w:pPr>
    </w:p>
    <w:sectPr w:rsidR="00B361FA" w:rsidRPr="00B36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DE8"/>
    <w:multiLevelType w:val="multilevel"/>
    <w:tmpl w:val="613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2B2F"/>
    <w:multiLevelType w:val="multilevel"/>
    <w:tmpl w:val="D54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D731F"/>
    <w:multiLevelType w:val="multilevel"/>
    <w:tmpl w:val="8FD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213BF"/>
    <w:multiLevelType w:val="multilevel"/>
    <w:tmpl w:val="665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367E1"/>
    <w:multiLevelType w:val="multilevel"/>
    <w:tmpl w:val="D29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A59F4"/>
    <w:multiLevelType w:val="multilevel"/>
    <w:tmpl w:val="470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16A19"/>
    <w:multiLevelType w:val="multilevel"/>
    <w:tmpl w:val="109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93A48"/>
    <w:multiLevelType w:val="multilevel"/>
    <w:tmpl w:val="142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B30F6"/>
    <w:multiLevelType w:val="multilevel"/>
    <w:tmpl w:val="12B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F1F7E"/>
    <w:multiLevelType w:val="multilevel"/>
    <w:tmpl w:val="A0E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D4DA8"/>
    <w:multiLevelType w:val="multilevel"/>
    <w:tmpl w:val="E39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64A64"/>
    <w:multiLevelType w:val="multilevel"/>
    <w:tmpl w:val="37B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B0C06"/>
    <w:multiLevelType w:val="multilevel"/>
    <w:tmpl w:val="F2E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1FA2"/>
    <w:multiLevelType w:val="multilevel"/>
    <w:tmpl w:val="738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1148F"/>
    <w:multiLevelType w:val="multilevel"/>
    <w:tmpl w:val="F19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93CC2"/>
    <w:multiLevelType w:val="multilevel"/>
    <w:tmpl w:val="32B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540E4"/>
    <w:multiLevelType w:val="multilevel"/>
    <w:tmpl w:val="346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730842">
    <w:abstractNumId w:val="6"/>
  </w:num>
  <w:num w:numId="2" w16cid:durableId="1440098544">
    <w:abstractNumId w:val="14"/>
  </w:num>
  <w:num w:numId="3" w16cid:durableId="1212888213">
    <w:abstractNumId w:val="9"/>
  </w:num>
  <w:num w:numId="4" w16cid:durableId="185143593">
    <w:abstractNumId w:val="12"/>
  </w:num>
  <w:num w:numId="5" w16cid:durableId="722482508">
    <w:abstractNumId w:val="15"/>
  </w:num>
  <w:num w:numId="6" w16cid:durableId="1453669228">
    <w:abstractNumId w:val="11"/>
  </w:num>
  <w:num w:numId="7" w16cid:durableId="2106149964">
    <w:abstractNumId w:val="10"/>
  </w:num>
  <w:num w:numId="8" w16cid:durableId="331688880">
    <w:abstractNumId w:val="16"/>
  </w:num>
  <w:num w:numId="9" w16cid:durableId="490293147">
    <w:abstractNumId w:val="5"/>
  </w:num>
  <w:num w:numId="10" w16cid:durableId="1123184167">
    <w:abstractNumId w:val="7"/>
  </w:num>
  <w:num w:numId="11" w16cid:durableId="692531581">
    <w:abstractNumId w:val="2"/>
  </w:num>
  <w:num w:numId="12" w16cid:durableId="108741172">
    <w:abstractNumId w:val="8"/>
  </w:num>
  <w:num w:numId="13" w16cid:durableId="44372976">
    <w:abstractNumId w:val="3"/>
  </w:num>
  <w:num w:numId="14" w16cid:durableId="545676784">
    <w:abstractNumId w:val="1"/>
  </w:num>
  <w:num w:numId="15" w16cid:durableId="264119118">
    <w:abstractNumId w:val="0"/>
  </w:num>
  <w:num w:numId="16" w16cid:durableId="2032485443">
    <w:abstractNumId w:val="13"/>
  </w:num>
  <w:num w:numId="17" w16cid:durableId="1767000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7A"/>
    <w:rsid w:val="002826A8"/>
    <w:rsid w:val="002D1F4F"/>
    <w:rsid w:val="003B12A3"/>
    <w:rsid w:val="00412397"/>
    <w:rsid w:val="00432D68"/>
    <w:rsid w:val="00583346"/>
    <w:rsid w:val="00711B4D"/>
    <w:rsid w:val="00815C2C"/>
    <w:rsid w:val="008952B3"/>
    <w:rsid w:val="00926961"/>
    <w:rsid w:val="009E6F62"/>
    <w:rsid w:val="00A43372"/>
    <w:rsid w:val="00A70480"/>
    <w:rsid w:val="00B361FA"/>
    <w:rsid w:val="00C6717A"/>
    <w:rsid w:val="00D8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8141"/>
  <w15:chartTrackingRefBased/>
  <w15:docId w15:val="{9B819D67-B2D0-4BF7-BDF0-F7E596B8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2026-07-29T11:39:00Z</dcterms:created>
  <dcterms:modified xsi:type="dcterms:W3CDTF">2026-07-29T11:43:00Z</dcterms:modified>
</cp:coreProperties>
</file>