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E97D" w14:textId="647A0A8C" w:rsidR="00A70480" w:rsidRDefault="00BB54EE" w:rsidP="00BB54EE">
      <w:pPr>
        <w:pStyle w:val="Heading1"/>
      </w:pPr>
      <w:r w:rsidRPr="000C190D">
        <w:t>Transfer Standards</w:t>
      </w:r>
    </w:p>
    <w:p w14:paraId="5158D046" w14:textId="573AF115" w:rsidR="00BB54EE" w:rsidRDefault="00BB54EE" w:rsidP="00BB54E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82673B" w14:textId="16518B4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  <w:b/>
          <w:bCs/>
        </w:rPr>
        <w:t>Transfer Standards</w:t>
      </w:r>
      <w:r w:rsidRPr="00BB54EE">
        <w:rPr>
          <w:rFonts w:ascii="Roboto Mono" w:hAnsi="Roboto Mono"/>
        </w:rPr>
        <w:t xml:space="preserve"> are </w:t>
      </w:r>
      <w:r w:rsidRPr="00BB54EE">
        <w:rPr>
          <w:rFonts w:ascii="Roboto Mono" w:hAnsi="Roboto Mono"/>
          <w:b/>
          <w:bCs/>
        </w:rPr>
        <w:t>measurement standards used to transfer the accuracy and traceability of measurements from one laboratory, organization, or location to another</w:t>
      </w:r>
      <w:r w:rsidRPr="00BB54EE">
        <w:rPr>
          <w:rFonts w:ascii="Roboto Mono" w:hAnsi="Roboto Mono"/>
        </w:rPr>
        <w:t>. They act as portable reference standards that enable consistent measurements when direct comparison with higher-level standards is impractical or impossible.</w:t>
      </w:r>
    </w:p>
    <w:p w14:paraId="1BBF2A36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Transfer standards are commonly used during </w:t>
      </w:r>
      <w:r w:rsidRPr="00BB54EE">
        <w:rPr>
          <w:rFonts w:ascii="Roboto Mono" w:hAnsi="Roboto Mono"/>
          <w:b/>
          <w:bCs/>
        </w:rPr>
        <w:t>interlaboratory comparisons, international measurement comparisons, instrument calibration, and proficiency testing</w:t>
      </w:r>
      <w:r w:rsidRPr="00BB54EE">
        <w:rPr>
          <w:rFonts w:ascii="Roboto Mono" w:hAnsi="Roboto Mono"/>
        </w:rPr>
        <w:t>.</w:t>
      </w:r>
    </w:p>
    <w:p w14:paraId="0FC32320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00CFF242">
          <v:rect id="_x0000_i1163" style="width:0;height:1.5pt" o:hralign="center" o:hrstd="t" o:hr="t" fillcolor="#a0a0a0" stroked="f"/>
        </w:pict>
      </w:r>
    </w:p>
    <w:p w14:paraId="4C273D5E" w14:textId="77777777" w:rsidR="00BB54EE" w:rsidRDefault="00BB54EE" w:rsidP="00BB54EE">
      <w:pPr>
        <w:pStyle w:val="Heading2"/>
      </w:pPr>
      <w:r w:rsidRPr="00BB54EE">
        <w:t>Definition</w:t>
      </w:r>
    </w:p>
    <w:p w14:paraId="765C2E5A" w14:textId="496B2F4D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6A2893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 </w:t>
      </w:r>
      <w:r w:rsidRPr="00BB54EE">
        <w:rPr>
          <w:rFonts w:ascii="Roboto Mono" w:hAnsi="Roboto Mono"/>
          <w:b/>
          <w:bCs/>
        </w:rPr>
        <w:t>Transfer Standard</w:t>
      </w:r>
      <w:r w:rsidRPr="00BB54EE">
        <w:rPr>
          <w:rFonts w:ascii="Roboto Mono" w:hAnsi="Roboto Mono"/>
        </w:rPr>
        <w:t xml:space="preserve"> is a measurement standard specifically designed to </w:t>
      </w:r>
      <w:r w:rsidRPr="00BB54EE">
        <w:rPr>
          <w:rFonts w:ascii="Roboto Mono" w:hAnsi="Roboto Mono"/>
          <w:b/>
          <w:bCs/>
        </w:rPr>
        <w:t>transport or transfer the value of a measurement unit between different locations, laboratories, or calibration facilities while preserving measurement accuracy and traceability</w:t>
      </w:r>
      <w:r w:rsidRPr="00BB54EE">
        <w:rPr>
          <w:rFonts w:ascii="Roboto Mono" w:hAnsi="Roboto Mono"/>
        </w:rPr>
        <w:t>.</w:t>
      </w:r>
    </w:p>
    <w:p w14:paraId="3BA358A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Unlike other standards, a transfer standard is selected primarily for its </w:t>
      </w:r>
      <w:r w:rsidRPr="00BB54EE">
        <w:rPr>
          <w:rFonts w:ascii="Roboto Mono" w:hAnsi="Roboto Mono"/>
          <w:b/>
          <w:bCs/>
        </w:rPr>
        <w:t>stability during transportation and repeated use</w:t>
      </w:r>
      <w:r w:rsidRPr="00BB54EE">
        <w:rPr>
          <w:rFonts w:ascii="Roboto Mono" w:hAnsi="Roboto Mono"/>
        </w:rPr>
        <w:t>.</w:t>
      </w:r>
    </w:p>
    <w:p w14:paraId="048DFDC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448D8340">
          <v:rect id="_x0000_i1164" style="width:0;height:1.5pt" o:hralign="center" o:hrstd="t" o:hr="t" fillcolor="#a0a0a0" stroked="f"/>
        </w:pict>
      </w:r>
    </w:p>
    <w:p w14:paraId="564D8AB7" w14:textId="77777777" w:rsidR="00BB54EE" w:rsidRDefault="00BB54EE" w:rsidP="00BB54EE">
      <w:pPr>
        <w:pStyle w:val="Heading2"/>
      </w:pPr>
      <w:r w:rsidRPr="00BB54EE">
        <w:t>Purpose</w:t>
      </w:r>
    </w:p>
    <w:p w14:paraId="2E443084" w14:textId="0905FD1E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CF7CF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are used to:</w:t>
      </w:r>
    </w:p>
    <w:p w14:paraId="6DFB3FC4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Transfer measurement values between laboratories. </w:t>
      </w:r>
    </w:p>
    <w:p w14:paraId="5ACA293A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lastRenderedPageBreak/>
        <w:t xml:space="preserve">Maintain measurement traceability across different locations. </w:t>
      </w:r>
    </w:p>
    <w:p w14:paraId="189C8CFC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Compare measurement capabilities. </w:t>
      </w:r>
    </w:p>
    <w:p w14:paraId="48D95D23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Support interlaboratory comparisons. </w:t>
      </w:r>
    </w:p>
    <w:p w14:paraId="55D6ED64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Support international calibration programs. </w:t>
      </w:r>
    </w:p>
    <w:p w14:paraId="315E01D3" w14:textId="77777777" w:rsidR="00BB54EE" w:rsidRPr="00BB54EE" w:rsidRDefault="00BB54EE" w:rsidP="00BB54EE">
      <w:pPr>
        <w:numPr>
          <w:ilvl w:val="0"/>
          <w:numId w:val="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Verify consistency between calibration laboratories. </w:t>
      </w:r>
    </w:p>
    <w:p w14:paraId="7E78D616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03F10DB7">
          <v:rect id="_x0000_i1165" style="width:0;height:1.5pt" o:hralign="center" o:hrstd="t" o:hr="t" fillcolor="#a0a0a0" stroked="f"/>
        </w:pict>
      </w:r>
    </w:p>
    <w:p w14:paraId="7CBA1368" w14:textId="77777777" w:rsidR="00BB54EE" w:rsidRDefault="00BB54EE" w:rsidP="00BB54EE">
      <w:pPr>
        <w:pStyle w:val="Heading2"/>
      </w:pPr>
      <w:r w:rsidRPr="00BB54EE">
        <w:t>Characteristics</w:t>
      </w:r>
    </w:p>
    <w:p w14:paraId="5967A9B5" w14:textId="78E673A5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87821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are:</w:t>
      </w:r>
    </w:p>
    <w:p w14:paraId="2E961880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Highly stable. </w:t>
      </w:r>
    </w:p>
    <w:p w14:paraId="4F36BB2B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Portable. </w:t>
      </w:r>
    </w:p>
    <w:p w14:paraId="01B74434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Resistant to environmental changes. </w:t>
      </w:r>
    </w:p>
    <w:p w14:paraId="6EC041B9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Traceable to higher-level standards. </w:t>
      </w:r>
    </w:p>
    <w:p w14:paraId="60A6574F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Suitable for repeated transportation. </w:t>
      </w:r>
    </w:p>
    <w:p w14:paraId="68706144" w14:textId="77777777" w:rsidR="00BB54EE" w:rsidRPr="00BB54EE" w:rsidRDefault="00BB54EE" w:rsidP="00BB54EE">
      <w:pPr>
        <w:numPr>
          <w:ilvl w:val="0"/>
          <w:numId w:val="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Carefully protected during shipment and handling. </w:t>
      </w:r>
    </w:p>
    <w:p w14:paraId="3A50594D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51A7CDCB">
          <v:rect id="_x0000_i1166" style="width:0;height:1.5pt" o:hralign="center" o:hrstd="t" o:hr="t" fillcolor="#a0a0a0" stroked="f"/>
        </w:pict>
      </w:r>
    </w:p>
    <w:p w14:paraId="377EB285" w14:textId="77777777" w:rsidR="00BB54EE" w:rsidRDefault="00BB54EE" w:rsidP="00BB54EE">
      <w:pPr>
        <w:pStyle w:val="Heading2"/>
      </w:pPr>
      <w:r w:rsidRPr="00BB54EE">
        <w:t>Position in the Measurement Hierarchy</w:t>
      </w:r>
    </w:p>
    <w:p w14:paraId="3D8CAE56" w14:textId="5908F6E7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93601A" w14:textId="77777777" w:rsid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 transfer standard is </w:t>
      </w:r>
      <w:r w:rsidRPr="00BB54EE">
        <w:rPr>
          <w:rFonts w:ascii="Roboto Mono" w:hAnsi="Roboto Mono"/>
          <w:b/>
          <w:bCs/>
        </w:rPr>
        <w:t>not a separate hierarchical level</w:t>
      </w:r>
      <w:r w:rsidRPr="00BB54EE">
        <w:rPr>
          <w:rFonts w:ascii="Roboto Mono" w:hAnsi="Roboto Mono"/>
        </w:rPr>
        <w:t xml:space="preserve">. Instead, it is used </w:t>
      </w:r>
      <w:r w:rsidRPr="00BB54EE">
        <w:rPr>
          <w:rFonts w:ascii="Roboto Mono" w:hAnsi="Roboto Mono"/>
          <w:b/>
          <w:bCs/>
        </w:rPr>
        <w:t>between levels</w:t>
      </w:r>
      <w:r w:rsidRPr="00BB54EE">
        <w:rPr>
          <w:rFonts w:ascii="Roboto Mono" w:hAnsi="Roboto Mono"/>
        </w:rPr>
        <w:t xml:space="preserve"> to transfer measurement accuracy.</w:t>
      </w:r>
    </w:p>
    <w:p w14:paraId="31989689" w14:textId="25585695" w:rsidR="00412E48" w:rsidRPr="00BB54EE" w:rsidRDefault="00412E48" w:rsidP="00BB54E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9E608C" wp14:editId="20FA8F56">
            <wp:extent cx="5943600" cy="2796540"/>
            <wp:effectExtent l="0" t="0" r="0" b="3810"/>
            <wp:docPr id="5182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795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International Standard</w:t>
      </w:r>
    </w:p>
    <w:p w14:paraId="6A6F06A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405E3584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Arial" w:hAnsi="Arial" w:cs="Arial"/>
        </w:rPr>
        <w:t>▼</w:t>
      </w:r>
    </w:p>
    <w:p w14:paraId="7937D96C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Primary Standard</w:t>
      </w:r>
    </w:p>
    <w:p w14:paraId="6E9D079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1938C90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Arial" w:hAnsi="Arial" w:cs="Arial"/>
        </w:rPr>
        <w:t>▼</w:t>
      </w:r>
    </w:p>
    <w:p w14:paraId="3283F82A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Secondary Standard</w:t>
      </w:r>
    </w:p>
    <w:p w14:paraId="0BD4441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69440DB9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Arial" w:hAnsi="Arial" w:cs="Arial"/>
        </w:rPr>
        <w:t>▼</w:t>
      </w:r>
    </w:p>
    <w:p w14:paraId="72CF725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Reference Standard</w:t>
      </w:r>
    </w:p>
    <w:p w14:paraId="1B6217F3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1D3D7C80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  </w:t>
      </w:r>
      <w:r w:rsidRPr="00BB54EE">
        <w:rPr>
          <w:rFonts w:ascii="Arial" w:hAnsi="Arial" w:cs="Arial"/>
        </w:rPr>
        <w:t>▼</w:t>
      </w:r>
    </w:p>
    <w:p w14:paraId="5ADE0F5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Working Standard</w:t>
      </w:r>
    </w:p>
    <w:p w14:paraId="13FE87F2" w14:textId="77777777" w:rsidR="00BB54EE" w:rsidRPr="00BB54EE" w:rsidRDefault="00BB54EE" w:rsidP="00BB54EE">
      <w:pPr>
        <w:rPr>
          <w:rFonts w:ascii="Roboto Mono" w:hAnsi="Roboto Mono"/>
        </w:rPr>
      </w:pPr>
    </w:p>
    <w:p w14:paraId="26B20983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</w:t>
      </w:r>
    </w:p>
    <w:p w14:paraId="17239BB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Cambria Math" w:hAnsi="Cambria Math" w:cs="Cambria Math"/>
        </w:rPr>
        <w:t>⇅</w:t>
      </w:r>
    </w:p>
    <w:p w14:paraId="4C198D0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lastRenderedPageBreak/>
        <w:t>Transfers measurement accuracy between laboratories</w:t>
      </w:r>
    </w:p>
    <w:p w14:paraId="0B432AD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2D8EB3F2">
          <v:rect id="_x0000_i1167" style="width:0;height:1.5pt" o:hralign="center" o:hrstd="t" o:hr="t" fillcolor="#a0a0a0" stroked="f"/>
        </w:pict>
      </w:r>
    </w:p>
    <w:p w14:paraId="2ACE6A65" w14:textId="77777777" w:rsidR="00BB54EE" w:rsidRDefault="00BB54EE" w:rsidP="00BB54EE">
      <w:pPr>
        <w:pStyle w:val="Heading2"/>
      </w:pPr>
      <w:r w:rsidRPr="00BB54EE">
        <w:t>How Transfer Standards Work</w:t>
      </w:r>
    </w:p>
    <w:p w14:paraId="4B3871AE" w14:textId="4F6DF81A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D46FB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A transfer standard is first calibrated by one laboratory and then transported to another laboratory for comparison.</w:t>
      </w:r>
    </w:p>
    <w:p w14:paraId="2FCDD2B0" w14:textId="77777777" w:rsid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Laboratory A</w:t>
      </w:r>
    </w:p>
    <w:p w14:paraId="37D8CF31" w14:textId="1E495169" w:rsidR="00CB32C2" w:rsidRPr="00BB54EE" w:rsidRDefault="00CB32C2" w:rsidP="00BB54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29187B" wp14:editId="651ADB00">
            <wp:extent cx="5943600" cy="1737995"/>
            <wp:effectExtent l="0" t="0" r="0" b="0"/>
            <wp:docPr id="894123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674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Reference Standard</w:t>
      </w:r>
    </w:p>
    <w:p w14:paraId="713FEC1B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3C51C0AB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Arial" w:hAnsi="Arial" w:cs="Arial"/>
        </w:rPr>
        <w:t>▼</w:t>
      </w:r>
    </w:p>
    <w:p w14:paraId="27593983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</w:t>
      </w:r>
    </w:p>
    <w:p w14:paraId="250024D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119131AE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Transportation</w:t>
      </w:r>
    </w:p>
    <w:p w14:paraId="0A2BAC3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Arial" w:hAnsi="Arial" w:cs="Arial"/>
        </w:rPr>
        <w:t>▼</w:t>
      </w:r>
    </w:p>
    <w:p w14:paraId="48798E5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Laboratory B</w:t>
      </w:r>
    </w:p>
    <w:p w14:paraId="7A55B44E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Reference Standard</w:t>
      </w:r>
    </w:p>
    <w:p w14:paraId="44F3105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The results are compared to evaluate consistency and traceability.</w:t>
      </w:r>
    </w:p>
    <w:p w14:paraId="3BC6CB1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569A2487">
          <v:rect id="_x0000_i1168" style="width:0;height:1.5pt" o:hralign="center" o:hrstd="t" o:hr="t" fillcolor="#a0a0a0" stroked="f"/>
        </w:pict>
      </w:r>
    </w:p>
    <w:p w14:paraId="546B4538" w14:textId="77777777" w:rsidR="00BB54EE" w:rsidRDefault="00BB54EE" w:rsidP="00BB54EE">
      <w:pPr>
        <w:pStyle w:val="Heading2"/>
      </w:pPr>
      <w:r w:rsidRPr="00BB54EE">
        <w:lastRenderedPageBreak/>
        <w:t>Functions of Transfer Standards</w:t>
      </w:r>
    </w:p>
    <w:p w14:paraId="49C00F72" w14:textId="681D72BC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4B50D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are used to:</w:t>
      </w:r>
    </w:p>
    <w:p w14:paraId="0E68CCE7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Transfer measurement accuracy. </w:t>
      </w:r>
    </w:p>
    <w:p w14:paraId="6589855E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Compare laboratory performance. </w:t>
      </w:r>
    </w:p>
    <w:p w14:paraId="67CE63FA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Verify calibration consistency. </w:t>
      </w:r>
    </w:p>
    <w:p w14:paraId="73DE5F2F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Support accreditation. </w:t>
      </w:r>
    </w:p>
    <w:p w14:paraId="34F68776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Maintain international measurement compatibility. </w:t>
      </w:r>
    </w:p>
    <w:p w14:paraId="70B7773B" w14:textId="77777777" w:rsidR="00BB54EE" w:rsidRPr="00BB54EE" w:rsidRDefault="00BB54EE" w:rsidP="00BB54EE">
      <w:pPr>
        <w:numPr>
          <w:ilvl w:val="0"/>
          <w:numId w:val="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Establish traceability across organizations. </w:t>
      </w:r>
    </w:p>
    <w:p w14:paraId="4966099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7278322C">
          <v:rect id="_x0000_i1169" style="width:0;height:1.5pt" o:hralign="center" o:hrstd="t" o:hr="t" fillcolor="#a0a0a0" stroked="f"/>
        </w:pict>
      </w:r>
    </w:p>
    <w:p w14:paraId="6A89F8AF" w14:textId="77777777" w:rsidR="00BB54EE" w:rsidRDefault="00BB54EE" w:rsidP="00BB54EE">
      <w:pPr>
        <w:pStyle w:val="Heading2"/>
      </w:pPr>
      <w:r w:rsidRPr="00BB54EE">
        <w:t>Examples of Transfer Standards</w:t>
      </w:r>
    </w:p>
    <w:p w14:paraId="4897DB01" w14:textId="04B993B4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1638D3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Length</w:t>
      </w:r>
    </w:p>
    <w:p w14:paraId="518EDC08" w14:textId="77777777" w:rsidR="00BB54EE" w:rsidRPr="00BB54EE" w:rsidRDefault="00BB54EE" w:rsidP="00BB54EE">
      <w:pPr>
        <w:numPr>
          <w:ilvl w:val="0"/>
          <w:numId w:val="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gauge block set. </w:t>
      </w:r>
    </w:p>
    <w:p w14:paraId="709BEF87" w14:textId="77777777" w:rsidR="00BB54EE" w:rsidRPr="00BB54EE" w:rsidRDefault="00BB54EE" w:rsidP="00BB54EE">
      <w:pPr>
        <w:numPr>
          <w:ilvl w:val="0"/>
          <w:numId w:val="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laser interferometer. </w:t>
      </w:r>
    </w:p>
    <w:p w14:paraId="2940F8F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0829A7BE">
          <v:rect id="_x0000_i1170" style="width:0;height:1.5pt" o:hralign="center" o:hrstd="t" o:hr="t" fillcolor="#a0a0a0" stroked="f"/>
        </w:pict>
      </w:r>
    </w:p>
    <w:p w14:paraId="3C9BFD5D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Mass</w:t>
      </w:r>
    </w:p>
    <w:p w14:paraId="4753A643" w14:textId="77777777" w:rsidR="00BB54EE" w:rsidRPr="00BB54EE" w:rsidRDefault="00BB54EE" w:rsidP="00BB54EE">
      <w:pPr>
        <w:numPr>
          <w:ilvl w:val="0"/>
          <w:numId w:val="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Certified calibration weights transported between laboratories. </w:t>
      </w:r>
    </w:p>
    <w:p w14:paraId="6F1E2B2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4114CAE9">
          <v:rect id="_x0000_i1171" style="width:0;height:1.5pt" o:hralign="center" o:hrstd="t" o:hr="t" fillcolor="#a0a0a0" stroked="f"/>
        </w:pict>
      </w:r>
    </w:p>
    <w:p w14:paraId="7369AC89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Temperature</w:t>
      </w:r>
    </w:p>
    <w:p w14:paraId="380D0745" w14:textId="77777777" w:rsidR="00BB54EE" w:rsidRPr="00BB54EE" w:rsidRDefault="00BB54EE" w:rsidP="00BB54EE">
      <w:pPr>
        <w:numPr>
          <w:ilvl w:val="0"/>
          <w:numId w:val="6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platinum resistance thermometer. </w:t>
      </w:r>
    </w:p>
    <w:p w14:paraId="66DCB383" w14:textId="77777777" w:rsidR="00BB54EE" w:rsidRPr="00BB54EE" w:rsidRDefault="00BB54EE" w:rsidP="00BB54EE">
      <w:pPr>
        <w:numPr>
          <w:ilvl w:val="0"/>
          <w:numId w:val="6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Precision temperature data logger. </w:t>
      </w:r>
    </w:p>
    <w:p w14:paraId="3BDF9370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55B930E6">
          <v:rect id="_x0000_i1172" style="width:0;height:1.5pt" o:hralign="center" o:hrstd="t" o:hr="t" fillcolor="#a0a0a0" stroked="f"/>
        </w:pict>
      </w:r>
    </w:p>
    <w:p w14:paraId="0B280A48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lastRenderedPageBreak/>
        <w:t>Pressure</w:t>
      </w:r>
    </w:p>
    <w:p w14:paraId="1A1F106D" w14:textId="77777777" w:rsidR="00BB54EE" w:rsidRPr="00BB54EE" w:rsidRDefault="00BB54EE" w:rsidP="00BB54EE">
      <w:pPr>
        <w:numPr>
          <w:ilvl w:val="0"/>
          <w:numId w:val="7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pressure calibrator. </w:t>
      </w:r>
    </w:p>
    <w:p w14:paraId="34C5D5C7" w14:textId="77777777" w:rsidR="00BB54EE" w:rsidRPr="00BB54EE" w:rsidRDefault="00BB54EE" w:rsidP="00BB54EE">
      <w:pPr>
        <w:numPr>
          <w:ilvl w:val="0"/>
          <w:numId w:val="7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Deadweight tester used for comparison. </w:t>
      </w:r>
    </w:p>
    <w:p w14:paraId="24A70544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3C95C2BE">
          <v:rect id="_x0000_i1173" style="width:0;height:1.5pt" o:hralign="center" o:hrstd="t" o:hr="t" fillcolor="#a0a0a0" stroked="f"/>
        </w:pict>
      </w:r>
    </w:p>
    <w:p w14:paraId="3681D09B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Electrical Measurements</w:t>
      </w:r>
    </w:p>
    <w:p w14:paraId="2D2C880D" w14:textId="77777777" w:rsidR="00BB54EE" w:rsidRPr="00BB54EE" w:rsidRDefault="00BB54EE" w:rsidP="00BB54EE">
      <w:pPr>
        <w:numPr>
          <w:ilvl w:val="0"/>
          <w:numId w:val="8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voltage reference. </w:t>
      </w:r>
    </w:p>
    <w:p w14:paraId="206C27FA" w14:textId="77777777" w:rsidR="00BB54EE" w:rsidRPr="00BB54EE" w:rsidRDefault="00BB54EE" w:rsidP="00BB54EE">
      <w:pPr>
        <w:numPr>
          <w:ilvl w:val="0"/>
          <w:numId w:val="8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resistance standard. </w:t>
      </w:r>
    </w:p>
    <w:p w14:paraId="70465FB5" w14:textId="77777777" w:rsidR="00BB54EE" w:rsidRPr="00BB54EE" w:rsidRDefault="00BB54EE" w:rsidP="00BB54EE">
      <w:pPr>
        <w:numPr>
          <w:ilvl w:val="0"/>
          <w:numId w:val="8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multifunction electrical calibrator. </w:t>
      </w:r>
    </w:p>
    <w:p w14:paraId="56D2A44E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585CCF09">
          <v:rect id="_x0000_i1174" style="width:0;height:1.5pt" o:hralign="center" o:hrstd="t" o:hr="t" fillcolor="#a0a0a0" stroked="f"/>
        </w:pict>
      </w:r>
    </w:p>
    <w:p w14:paraId="69F6206C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Time and Frequency</w:t>
      </w:r>
    </w:p>
    <w:p w14:paraId="2246B224" w14:textId="77777777" w:rsidR="00BB54EE" w:rsidRPr="00BB54EE" w:rsidRDefault="00BB54EE" w:rsidP="00BB54EE">
      <w:pPr>
        <w:numPr>
          <w:ilvl w:val="0"/>
          <w:numId w:val="9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Portable atomic clock. </w:t>
      </w:r>
    </w:p>
    <w:p w14:paraId="0D2CDFEE" w14:textId="77777777" w:rsidR="00BB54EE" w:rsidRPr="00BB54EE" w:rsidRDefault="00BB54EE" w:rsidP="00BB54EE">
      <w:pPr>
        <w:numPr>
          <w:ilvl w:val="0"/>
          <w:numId w:val="9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GPS-disciplined frequency standard. </w:t>
      </w:r>
    </w:p>
    <w:p w14:paraId="0D97609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7B7F6834">
          <v:rect id="_x0000_i1175" style="width:0;height:1.5pt" o:hralign="center" o:hrstd="t" o:hr="t" fillcolor="#a0a0a0" stroked="f"/>
        </w:pict>
      </w:r>
    </w:p>
    <w:p w14:paraId="03604983" w14:textId="77777777" w:rsidR="00BB54EE" w:rsidRDefault="00BB54EE" w:rsidP="00BB54EE">
      <w:pPr>
        <w:pStyle w:val="Heading2"/>
      </w:pPr>
      <w:r w:rsidRPr="00BB54EE">
        <w:t>Traceability</w:t>
      </w:r>
    </w:p>
    <w:p w14:paraId="5D28BCFF" w14:textId="7EE76517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F0C7DC" w14:textId="77777777" w:rsid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preserve traceability while moving measurements between organizations.</w:t>
      </w:r>
    </w:p>
    <w:p w14:paraId="728509C2" w14:textId="469B9643" w:rsidR="00CB32C2" w:rsidRPr="00BB54EE" w:rsidRDefault="00CB32C2" w:rsidP="00BB54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FA6601" wp14:editId="12645F76">
            <wp:extent cx="5943600" cy="1727835"/>
            <wp:effectExtent l="0" t="0" r="0" b="5715"/>
            <wp:docPr id="1866446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00F4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Primary Standard</w:t>
      </w:r>
    </w:p>
    <w:p w14:paraId="15C6CDCB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06D1A4D0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lastRenderedPageBreak/>
        <w:t xml:space="preserve">        </w:t>
      </w:r>
      <w:r w:rsidRPr="00BB54EE">
        <w:rPr>
          <w:rFonts w:ascii="Arial" w:hAnsi="Arial" w:cs="Arial"/>
        </w:rPr>
        <w:t>▼</w:t>
      </w:r>
    </w:p>
    <w:p w14:paraId="33AC7EA7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</w:t>
      </w:r>
    </w:p>
    <w:p w14:paraId="7B83A441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04415EC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Arial" w:hAnsi="Arial" w:cs="Arial"/>
        </w:rPr>
        <w:t>▼</w:t>
      </w:r>
    </w:p>
    <w:p w14:paraId="5ADDDA39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Reference Standard</w:t>
      </w:r>
    </w:p>
    <w:p w14:paraId="0C09A60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MS Gothic" w:eastAsia="MS Gothic" w:hAnsi="MS Gothic" w:cs="MS Gothic" w:hint="eastAsia"/>
        </w:rPr>
        <w:t>│</w:t>
      </w:r>
    </w:p>
    <w:p w14:paraId="69344FC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        </w:t>
      </w:r>
      <w:r w:rsidRPr="00BB54EE">
        <w:rPr>
          <w:rFonts w:ascii="Arial" w:hAnsi="Arial" w:cs="Arial"/>
        </w:rPr>
        <w:t>▼</w:t>
      </w:r>
    </w:p>
    <w:p w14:paraId="16E4BC2A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Working Standard</w:t>
      </w:r>
    </w:p>
    <w:p w14:paraId="6013664E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61CD8E39">
          <v:rect id="_x0000_i1176" style="width:0;height:1.5pt" o:hralign="center" o:hrstd="t" o:hr="t" fillcolor="#a0a0a0" stroked="f"/>
        </w:pict>
      </w:r>
    </w:p>
    <w:p w14:paraId="6348B060" w14:textId="77777777" w:rsidR="00BB54EE" w:rsidRDefault="00BB54EE" w:rsidP="00BB54EE">
      <w:pPr>
        <w:pStyle w:val="Heading2"/>
      </w:pPr>
      <w:r w:rsidRPr="00BB54EE">
        <w:t>Calibration</w:t>
      </w:r>
    </w:p>
    <w:p w14:paraId="7D6D062D" w14:textId="483A538A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A33E3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are calibrated:</w:t>
      </w:r>
    </w:p>
    <w:p w14:paraId="6F97DBE3" w14:textId="77777777" w:rsidR="00BB54EE" w:rsidRPr="00BB54EE" w:rsidRDefault="00BB54EE" w:rsidP="00BB54EE">
      <w:pPr>
        <w:numPr>
          <w:ilvl w:val="0"/>
          <w:numId w:val="10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Before transportation. </w:t>
      </w:r>
    </w:p>
    <w:p w14:paraId="2FDB8DF9" w14:textId="77777777" w:rsidR="00BB54EE" w:rsidRPr="00BB54EE" w:rsidRDefault="00BB54EE" w:rsidP="00BB54EE">
      <w:pPr>
        <w:numPr>
          <w:ilvl w:val="0"/>
          <w:numId w:val="10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After transportation (if required). </w:t>
      </w:r>
    </w:p>
    <w:p w14:paraId="14E262B3" w14:textId="77777777" w:rsidR="00BB54EE" w:rsidRPr="00BB54EE" w:rsidRDefault="00BB54EE" w:rsidP="00BB54EE">
      <w:pPr>
        <w:numPr>
          <w:ilvl w:val="0"/>
          <w:numId w:val="10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Before interlaboratory comparisons. </w:t>
      </w:r>
    </w:p>
    <w:p w14:paraId="4BF12D51" w14:textId="77777777" w:rsidR="00BB54EE" w:rsidRPr="00BB54EE" w:rsidRDefault="00BB54EE" w:rsidP="00BB54EE">
      <w:pPr>
        <w:numPr>
          <w:ilvl w:val="0"/>
          <w:numId w:val="10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Periodically to ensure continued stability. </w:t>
      </w:r>
    </w:p>
    <w:p w14:paraId="7E64506B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Calibration records are maintained throughout their use.</w:t>
      </w:r>
    </w:p>
    <w:p w14:paraId="696E0A76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25D5F9F3">
          <v:rect id="_x0000_i1177" style="width:0;height:1.5pt" o:hralign="center" o:hrstd="t" o:hr="t" fillcolor="#a0a0a0" stroked="f"/>
        </w:pict>
      </w:r>
    </w:p>
    <w:p w14:paraId="3D9438CB" w14:textId="77777777" w:rsidR="00BB54EE" w:rsidRDefault="00BB54EE" w:rsidP="00BB54EE">
      <w:pPr>
        <w:pStyle w:val="Heading2"/>
      </w:pPr>
      <w:r w:rsidRPr="00BB54EE">
        <w:t>Advantages</w:t>
      </w:r>
    </w:p>
    <w:p w14:paraId="6578ED2C" w14:textId="6B2FA4D2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539B1C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standards:</w:t>
      </w:r>
    </w:p>
    <w:p w14:paraId="7472796E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Enable international measurement consistency. </w:t>
      </w:r>
    </w:p>
    <w:p w14:paraId="66A95F54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Support interlaboratory comparisons. </w:t>
      </w:r>
    </w:p>
    <w:p w14:paraId="0ABB08CA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Maintain traceability during transportation. </w:t>
      </w:r>
    </w:p>
    <w:p w14:paraId="444CD6BE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lastRenderedPageBreak/>
        <w:t xml:space="preserve">Reduce the need to move higher-level standards. </w:t>
      </w:r>
    </w:p>
    <w:p w14:paraId="52D71B0D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Improve confidence in calibration results. </w:t>
      </w:r>
    </w:p>
    <w:p w14:paraId="2135AE5F" w14:textId="77777777" w:rsidR="00BB54EE" w:rsidRPr="00BB54EE" w:rsidRDefault="00BB54EE" w:rsidP="00BB54EE">
      <w:pPr>
        <w:numPr>
          <w:ilvl w:val="0"/>
          <w:numId w:val="11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Support laboratory accreditation. </w:t>
      </w:r>
    </w:p>
    <w:p w14:paraId="236F3487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1CE29F91">
          <v:rect id="_x0000_i1178" style="width:0;height:1.5pt" o:hralign="center" o:hrstd="t" o:hr="t" fillcolor="#a0a0a0" stroked="f"/>
        </w:pict>
      </w:r>
    </w:p>
    <w:p w14:paraId="7C3ED37D" w14:textId="77777777" w:rsidR="00BB54EE" w:rsidRDefault="00BB54EE" w:rsidP="00BB54EE">
      <w:pPr>
        <w:pStyle w:val="Heading2"/>
      </w:pPr>
      <w:r w:rsidRPr="00BB54EE">
        <w:t>Applications</w:t>
      </w:r>
    </w:p>
    <w:p w14:paraId="4D1F269D" w14:textId="3F192A14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44684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Transfer standards are commonly used in:</w:t>
      </w:r>
    </w:p>
    <w:p w14:paraId="086268F5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National metrology institutes. </w:t>
      </w:r>
    </w:p>
    <w:p w14:paraId="426132B4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Calibration laboratories. </w:t>
      </w:r>
    </w:p>
    <w:p w14:paraId="25E309F8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International comparison programs. </w:t>
      </w:r>
    </w:p>
    <w:p w14:paraId="12023C20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Scientific research. </w:t>
      </w:r>
    </w:p>
    <w:p w14:paraId="7AC9409C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Aerospace. </w:t>
      </w:r>
    </w:p>
    <w:p w14:paraId="15C0883A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Manufacturing. </w:t>
      </w:r>
    </w:p>
    <w:p w14:paraId="1636CDBF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Electronics. </w:t>
      </w:r>
    </w:p>
    <w:p w14:paraId="4F7FE676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Medical equipment calibration. </w:t>
      </w:r>
    </w:p>
    <w:p w14:paraId="78B9210B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Accreditation assessments. </w:t>
      </w:r>
    </w:p>
    <w:p w14:paraId="71359D93" w14:textId="77777777" w:rsidR="00BB54EE" w:rsidRPr="00BB54EE" w:rsidRDefault="00BB54EE" w:rsidP="00BB54EE">
      <w:pPr>
        <w:numPr>
          <w:ilvl w:val="0"/>
          <w:numId w:val="12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Quality assurance programs. </w:t>
      </w:r>
    </w:p>
    <w:p w14:paraId="30EB16E6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3D1051AC">
          <v:rect id="_x0000_i1179" style="width:0;height:1.5pt" o:hralign="center" o:hrstd="t" o:hr="t" fillcolor="#a0a0a0" stroked="f"/>
        </w:pict>
      </w:r>
    </w:p>
    <w:p w14:paraId="45DA5131" w14:textId="77777777" w:rsidR="00BB54EE" w:rsidRPr="00BB54EE" w:rsidRDefault="00BB54EE" w:rsidP="00BB54EE">
      <w:pPr>
        <w:rPr>
          <w:rFonts w:ascii="Roboto Mono" w:hAnsi="Roboto Mono"/>
          <w:b/>
          <w:bCs/>
        </w:rPr>
      </w:pPr>
      <w:r w:rsidRPr="00BB54EE">
        <w:rPr>
          <w:rFonts w:ascii="Roboto Mono" w:hAnsi="Roboto Mono"/>
          <w:b/>
          <w:bCs/>
        </w:rPr>
        <w:t>Everyday Importance</w:t>
      </w:r>
    </w:p>
    <w:p w14:paraId="6369A442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t>Although not visible in everyday life, transfer standards help ensure:</w:t>
      </w:r>
    </w:p>
    <w:p w14:paraId="66CF618C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Consistent calibration between laboratories. </w:t>
      </w:r>
    </w:p>
    <w:p w14:paraId="3CDE3571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Reliable manufacturing worldwide. </w:t>
      </w:r>
    </w:p>
    <w:p w14:paraId="33B4F403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Accurate medical equipment. </w:t>
      </w:r>
    </w:p>
    <w:p w14:paraId="4001E743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Fair international trade. </w:t>
      </w:r>
    </w:p>
    <w:p w14:paraId="2411DCD1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lastRenderedPageBreak/>
        <w:t xml:space="preserve">Comparable scientific research. </w:t>
      </w:r>
    </w:p>
    <w:p w14:paraId="5C5111D8" w14:textId="77777777" w:rsidR="00BB54EE" w:rsidRPr="00BB54EE" w:rsidRDefault="00BB54EE" w:rsidP="00BB54EE">
      <w:pPr>
        <w:numPr>
          <w:ilvl w:val="0"/>
          <w:numId w:val="13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Reliable testing and certification. </w:t>
      </w:r>
    </w:p>
    <w:p w14:paraId="2D267618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3619FEB7">
          <v:rect id="_x0000_i1180" style="width:0;height:1.5pt" o:hralign="center" o:hrstd="t" o:hr="t" fillcolor="#a0a0a0" stroked="f"/>
        </w:pict>
      </w:r>
    </w:p>
    <w:p w14:paraId="378D3C67" w14:textId="77777777" w:rsidR="00BB54EE" w:rsidRDefault="00BB54EE" w:rsidP="00BB54EE">
      <w:pPr>
        <w:pStyle w:val="Heading2"/>
      </w:pPr>
      <w:r w:rsidRPr="00BB54EE">
        <w:t>Common Mistakes</w:t>
      </w:r>
    </w:p>
    <w:p w14:paraId="48E8E12D" w14:textId="29134800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531269" w14:textId="77777777" w:rsidR="00BB54EE" w:rsidRPr="00BB54EE" w:rsidRDefault="00BB54EE" w:rsidP="00BB54EE">
      <w:pPr>
        <w:numPr>
          <w:ilvl w:val="0"/>
          <w:numId w:val="1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Assuming transfer standards are a permanent level in the measurement hierarchy. </w:t>
      </w:r>
    </w:p>
    <w:p w14:paraId="4DF61B90" w14:textId="77777777" w:rsidR="00BB54EE" w:rsidRPr="00BB54EE" w:rsidRDefault="00BB54EE" w:rsidP="00BB54EE">
      <w:pPr>
        <w:numPr>
          <w:ilvl w:val="0"/>
          <w:numId w:val="1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Using ordinary working standards as transfer standards without verifying their stability. </w:t>
      </w:r>
    </w:p>
    <w:p w14:paraId="758C3FD9" w14:textId="77777777" w:rsidR="00BB54EE" w:rsidRPr="00BB54EE" w:rsidRDefault="00BB54EE" w:rsidP="00BB54EE">
      <w:pPr>
        <w:numPr>
          <w:ilvl w:val="0"/>
          <w:numId w:val="1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Ignoring environmental effects during transportation. </w:t>
      </w:r>
    </w:p>
    <w:p w14:paraId="207A4E30" w14:textId="77777777" w:rsidR="00BB54EE" w:rsidRPr="00BB54EE" w:rsidRDefault="00BB54EE" w:rsidP="00BB54EE">
      <w:pPr>
        <w:numPr>
          <w:ilvl w:val="0"/>
          <w:numId w:val="14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Failing to recalibrate transfer standards after extensive use or transport. </w:t>
      </w:r>
    </w:p>
    <w:p w14:paraId="0F163FB6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1E4D740C">
          <v:rect id="_x0000_i1181" style="width:0;height:1.5pt" o:hralign="center" o:hrstd="t" o:hr="t" fillcolor="#a0a0a0" stroked="f"/>
        </w:pict>
      </w:r>
    </w:p>
    <w:p w14:paraId="6396EC67" w14:textId="77777777" w:rsidR="00BB54EE" w:rsidRDefault="00BB54EE" w:rsidP="00BB54EE">
      <w:pPr>
        <w:pStyle w:val="Heading2"/>
      </w:pPr>
      <w:r w:rsidRPr="00BB54EE">
        <w:t>Key Points</w:t>
      </w:r>
    </w:p>
    <w:p w14:paraId="7CCD97B7" w14:textId="764245F5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F8099B" w14:textId="77777777" w:rsidR="00BB54EE" w:rsidRPr="00BB54EE" w:rsidRDefault="00BB54EE" w:rsidP="00BB54EE">
      <w:pPr>
        <w:numPr>
          <w:ilvl w:val="0"/>
          <w:numId w:val="1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Transfer standards are used to </w:t>
      </w:r>
      <w:r w:rsidRPr="00BB54EE">
        <w:rPr>
          <w:rFonts w:ascii="Roboto Mono" w:hAnsi="Roboto Mono"/>
          <w:b/>
          <w:bCs/>
        </w:rPr>
        <w:t>transfer measurement accuracy between locations</w:t>
      </w:r>
      <w:r w:rsidRPr="00BB54EE">
        <w:rPr>
          <w:rFonts w:ascii="Roboto Mono" w:hAnsi="Roboto Mono"/>
        </w:rPr>
        <w:t xml:space="preserve">. </w:t>
      </w:r>
    </w:p>
    <w:p w14:paraId="59953F25" w14:textId="77777777" w:rsidR="00BB54EE" w:rsidRPr="00BB54EE" w:rsidRDefault="00BB54EE" w:rsidP="00BB54EE">
      <w:pPr>
        <w:numPr>
          <w:ilvl w:val="0"/>
          <w:numId w:val="1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They are </w:t>
      </w:r>
      <w:r w:rsidRPr="00BB54EE">
        <w:rPr>
          <w:rFonts w:ascii="Roboto Mono" w:hAnsi="Roboto Mono"/>
          <w:b/>
          <w:bCs/>
        </w:rPr>
        <w:t>portable, stable, and traceable</w:t>
      </w:r>
      <w:r w:rsidRPr="00BB54EE">
        <w:rPr>
          <w:rFonts w:ascii="Roboto Mono" w:hAnsi="Roboto Mono"/>
        </w:rPr>
        <w:t xml:space="preserve">. </w:t>
      </w:r>
    </w:p>
    <w:p w14:paraId="4DA4655A" w14:textId="77777777" w:rsidR="00BB54EE" w:rsidRPr="00BB54EE" w:rsidRDefault="00BB54EE" w:rsidP="00BB54EE">
      <w:pPr>
        <w:numPr>
          <w:ilvl w:val="0"/>
          <w:numId w:val="1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They support </w:t>
      </w:r>
      <w:r w:rsidRPr="00BB54EE">
        <w:rPr>
          <w:rFonts w:ascii="Roboto Mono" w:hAnsi="Roboto Mono"/>
          <w:b/>
          <w:bCs/>
        </w:rPr>
        <w:t>interlaboratory and international comparisons</w:t>
      </w:r>
      <w:r w:rsidRPr="00BB54EE">
        <w:rPr>
          <w:rFonts w:ascii="Roboto Mono" w:hAnsi="Roboto Mono"/>
        </w:rPr>
        <w:t xml:space="preserve">. </w:t>
      </w:r>
    </w:p>
    <w:p w14:paraId="36D111A7" w14:textId="77777777" w:rsidR="00BB54EE" w:rsidRPr="00BB54EE" w:rsidRDefault="00BB54EE" w:rsidP="00BB54EE">
      <w:pPr>
        <w:numPr>
          <w:ilvl w:val="0"/>
          <w:numId w:val="1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They are calibrated before use and periodically thereafter. </w:t>
      </w:r>
    </w:p>
    <w:p w14:paraId="0D9EF2FC" w14:textId="77777777" w:rsidR="00BB54EE" w:rsidRPr="00BB54EE" w:rsidRDefault="00BB54EE" w:rsidP="00BB54EE">
      <w:pPr>
        <w:numPr>
          <w:ilvl w:val="0"/>
          <w:numId w:val="15"/>
        </w:numPr>
        <w:rPr>
          <w:rFonts w:ascii="Roboto Mono" w:hAnsi="Roboto Mono"/>
        </w:rPr>
      </w:pPr>
      <w:r w:rsidRPr="00BB54EE">
        <w:rPr>
          <w:rFonts w:ascii="Roboto Mono" w:hAnsi="Roboto Mono"/>
        </w:rPr>
        <w:t xml:space="preserve">They are essential for maintaining worldwide measurement consistency. </w:t>
      </w:r>
    </w:p>
    <w:p w14:paraId="25DC73A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1C69A15D">
          <v:rect id="_x0000_i1182" style="width:0;height:1.5pt" o:hralign="center" o:hrstd="t" o:hr="t" fillcolor="#a0a0a0" stroked="f"/>
        </w:pict>
      </w:r>
    </w:p>
    <w:p w14:paraId="154EB4A7" w14:textId="77777777" w:rsidR="00BB54EE" w:rsidRDefault="00BB54EE" w:rsidP="00BB54EE">
      <w:pPr>
        <w:pStyle w:val="Heading2"/>
      </w:pPr>
      <w:r w:rsidRPr="00BB54EE">
        <w:t>Transfer Standards vs. Reference Standards</w:t>
      </w:r>
    </w:p>
    <w:p w14:paraId="218388EB" w14:textId="4E28614F" w:rsidR="00BB54EE" w:rsidRDefault="00BB54EE" w:rsidP="00BB54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8BF90B" w14:textId="6672B9CC" w:rsidR="00572554" w:rsidRPr="00BB54EE" w:rsidRDefault="00572554" w:rsidP="00BB54EE">
      <w:r>
        <w:rPr>
          <w:noProof/>
        </w:rPr>
        <w:lastRenderedPageBreak/>
        <w:drawing>
          <wp:inline distT="0" distB="0" distL="0" distR="0" wp14:anchorId="2BAB8F86" wp14:editId="3AC0B6FD">
            <wp:extent cx="5943600" cy="1556385"/>
            <wp:effectExtent l="0" t="0" r="0" b="5715"/>
            <wp:docPr id="912059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4837"/>
      </w:tblGrid>
      <w:tr w:rsidR="00BB54EE" w:rsidRPr="00BB54EE" w14:paraId="5A7A6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5275D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Transfer Standards</w:t>
            </w:r>
          </w:p>
        </w:tc>
        <w:tc>
          <w:tcPr>
            <w:tcW w:w="0" w:type="auto"/>
            <w:vAlign w:val="center"/>
            <w:hideMark/>
          </w:tcPr>
          <w:p w14:paraId="3473D335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Reference Standards</w:t>
            </w:r>
          </w:p>
        </w:tc>
      </w:tr>
      <w:tr w:rsidR="00BB54EE" w:rsidRPr="00BB54EE" w14:paraId="72342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4344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Portable standards used between laboratories</w:t>
            </w:r>
          </w:p>
        </w:tc>
        <w:tc>
          <w:tcPr>
            <w:tcW w:w="0" w:type="auto"/>
            <w:vAlign w:val="center"/>
            <w:hideMark/>
          </w:tcPr>
          <w:p w14:paraId="547A484A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Highest standard within a laboratory</w:t>
            </w:r>
          </w:p>
        </w:tc>
      </w:tr>
      <w:tr w:rsidR="00BB54EE" w:rsidRPr="00BB54EE" w14:paraId="1AA15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25CDB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Designed for transportation</w:t>
            </w:r>
          </w:p>
        </w:tc>
        <w:tc>
          <w:tcPr>
            <w:tcW w:w="0" w:type="auto"/>
            <w:vAlign w:val="center"/>
            <w:hideMark/>
          </w:tcPr>
          <w:p w14:paraId="2AE126FC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Normally remain in one laboratory</w:t>
            </w:r>
          </w:p>
        </w:tc>
      </w:tr>
      <w:tr w:rsidR="00BB54EE" w:rsidRPr="00BB54EE" w14:paraId="44F16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4338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for comparisons</w:t>
            </w:r>
          </w:p>
        </w:tc>
        <w:tc>
          <w:tcPr>
            <w:tcW w:w="0" w:type="auto"/>
            <w:vAlign w:val="center"/>
            <w:hideMark/>
          </w:tcPr>
          <w:p w14:paraId="45ED8AC5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to calibrate working standards</w:t>
            </w:r>
          </w:p>
        </w:tc>
      </w:tr>
      <w:tr w:rsidR="00BB54EE" w:rsidRPr="00BB54EE" w14:paraId="5A5C1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E2F8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Must withstand transport</w:t>
            </w:r>
          </w:p>
        </w:tc>
        <w:tc>
          <w:tcPr>
            <w:tcW w:w="0" w:type="auto"/>
            <w:vAlign w:val="center"/>
            <w:hideMark/>
          </w:tcPr>
          <w:p w14:paraId="2FAB5156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Usually kept under controlled laboratory conditions</w:t>
            </w:r>
          </w:p>
        </w:tc>
      </w:tr>
    </w:tbl>
    <w:p w14:paraId="194C2165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1B603EAF">
          <v:rect id="_x0000_i1183" style="width:0;height:1.5pt" o:hralign="center" o:hrstd="t" o:hr="t" fillcolor="#a0a0a0" stroked="f"/>
        </w:pict>
      </w:r>
    </w:p>
    <w:p w14:paraId="18A9DE42" w14:textId="77777777" w:rsidR="00BB54EE" w:rsidRDefault="00BB54EE" w:rsidP="00BB54EE">
      <w:pPr>
        <w:pStyle w:val="Heading2"/>
      </w:pPr>
      <w:r w:rsidRPr="00BB54EE">
        <w:t>Transfer Standards vs. Working Standards</w:t>
      </w:r>
    </w:p>
    <w:p w14:paraId="6DD9EC83" w14:textId="5C5352A0" w:rsidR="00BB54EE" w:rsidRDefault="00BB54EE" w:rsidP="00BB54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16F917" w14:textId="1A29F8EE" w:rsidR="00661C5B" w:rsidRPr="00BB54EE" w:rsidRDefault="00661C5B" w:rsidP="00BB54EE">
      <w:r>
        <w:rPr>
          <w:noProof/>
        </w:rPr>
        <w:drawing>
          <wp:inline distT="0" distB="0" distL="0" distR="0" wp14:anchorId="15A4E165" wp14:editId="265C79EF">
            <wp:extent cx="5943600" cy="1586865"/>
            <wp:effectExtent l="0" t="0" r="0" b="0"/>
            <wp:docPr id="1867599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6"/>
        <w:gridCol w:w="5194"/>
      </w:tblGrid>
      <w:tr w:rsidR="00BB54EE" w:rsidRPr="00BB54EE" w14:paraId="77075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05727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Transfer Standards</w:t>
            </w:r>
          </w:p>
        </w:tc>
        <w:tc>
          <w:tcPr>
            <w:tcW w:w="0" w:type="auto"/>
            <w:vAlign w:val="center"/>
            <w:hideMark/>
          </w:tcPr>
          <w:p w14:paraId="38DC5074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Working Standards</w:t>
            </w:r>
          </w:p>
        </w:tc>
      </w:tr>
      <w:tr w:rsidR="00BB54EE" w:rsidRPr="00BB54EE" w14:paraId="3154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846A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to transfer measurement values</w:t>
            </w:r>
          </w:p>
        </w:tc>
        <w:tc>
          <w:tcPr>
            <w:tcW w:w="0" w:type="auto"/>
            <w:vAlign w:val="center"/>
            <w:hideMark/>
          </w:tcPr>
          <w:p w14:paraId="3700B60B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for routine calibration and measurements</w:t>
            </w:r>
          </w:p>
        </w:tc>
      </w:tr>
      <w:tr w:rsidR="00BB54EE" w:rsidRPr="00BB54EE" w14:paraId="59845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0751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lastRenderedPageBreak/>
              <w:t>Portable and highly stable</w:t>
            </w:r>
          </w:p>
        </w:tc>
        <w:tc>
          <w:tcPr>
            <w:tcW w:w="0" w:type="auto"/>
            <w:vAlign w:val="center"/>
            <w:hideMark/>
          </w:tcPr>
          <w:p w14:paraId="613F6EA3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frequently within one location</w:t>
            </w:r>
          </w:p>
        </w:tc>
      </w:tr>
      <w:tr w:rsidR="00BB54EE" w:rsidRPr="00BB54EE" w14:paraId="44A6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47A8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Support laboratory comparisons</w:t>
            </w:r>
          </w:p>
        </w:tc>
        <w:tc>
          <w:tcPr>
            <w:tcW w:w="0" w:type="auto"/>
            <w:vAlign w:val="center"/>
            <w:hideMark/>
          </w:tcPr>
          <w:p w14:paraId="76F8DF94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Support daily operations</w:t>
            </w:r>
          </w:p>
        </w:tc>
      </w:tr>
      <w:tr w:rsidR="00BB54EE" w:rsidRPr="00BB54EE" w14:paraId="1C88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AA08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occasionally</w:t>
            </w:r>
          </w:p>
        </w:tc>
        <w:tc>
          <w:tcPr>
            <w:tcW w:w="0" w:type="auto"/>
            <w:vAlign w:val="center"/>
            <w:hideMark/>
          </w:tcPr>
          <w:p w14:paraId="575CC1EE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regularly</w:t>
            </w:r>
          </w:p>
        </w:tc>
      </w:tr>
    </w:tbl>
    <w:p w14:paraId="44CE2889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56518781">
          <v:rect id="_x0000_i1184" style="width:0;height:1.5pt" o:hralign="center" o:hrstd="t" o:hr="t" fillcolor="#a0a0a0" stroked="f"/>
        </w:pict>
      </w:r>
    </w:p>
    <w:p w14:paraId="33F5EAA9" w14:textId="77777777" w:rsidR="00BB54EE" w:rsidRDefault="00BB54EE" w:rsidP="00BB54EE">
      <w:pPr>
        <w:pStyle w:val="Heading2"/>
      </w:pPr>
      <w:r w:rsidRPr="00BB54EE">
        <w:t>Transfer Standards vs. Secondary Standards</w:t>
      </w:r>
    </w:p>
    <w:p w14:paraId="4F888C87" w14:textId="4483FF0B" w:rsidR="00BB54EE" w:rsidRDefault="00BB54EE" w:rsidP="00BB54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D7189C" w14:textId="204E61AE" w:rsidR="009D759C" w:rsidRPr="00BB54EE" w:rsidRDefault="009D759C" w:rsidP="00BB54EE">
      <w:r>
        <w:rPr>
          <w:noProof/>
        </w:rPr>
        <w:drawing>
          <wp:inline distT="0" distB="0" distL="0" distR="0" wp14:anchorId="1B527643" wp14:editId="5182D741">
            <wp:extent cx="5943600" cy="1544320"/>
            <wp:effectExtent l="0" t="0" r="0" b="0"/>
            <wp:docPr id="9439444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0"/>
        <w:gridCol w:w="4260"/>
      </w:tblGrid>
      <w:tr w:rsidR="00BB54EE" w:rsidRPr="00BB54EE" w14:paraId="023D0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81588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Transfer Standards</w:t>
            </w:r>
          </w:p>
        </w:tc>
        <w:tc>
          <w:tcPr>
            <w:tcW w:w="0" w:type="auto"/>
            <w:vAlign w:val="center"/>
            <w:hideMark/>
          </w:tcPr>
          <w:p w14:paraId="0E9EEED5" w14:textId="77777777" w:rsidR="00BB54EE" w:rsidRPr="00BB54EE" w:rsidRDefault="00BB54EE" w:rsidP="00BB54EE">
            <w:pPr>
              <w:rPr>
                <w:rFonts w:ascii="Roboto Mono" w:hAnsi="Roboto Mono"/>
                <w:b/>
                <w:bCs/>
              </w:rPr>
            </w:pPr>
            <w:r w:rsidRPr="00BB54EE">
              <w:rPr>
                <w:rFonts w:ascii="Roboto Mono" w:hAnsi="Roboto Mono"/>
                <w:b/>
                <w:bCs/>
              </w:rPr>
              <w:t>Secondary Standards</w:t>
            </w:r>
          </w:p>
        </w:tc>
      </w:tr>
      <w:tr w:rsidR="00BB54EE" w:rsidRPr="00BB54EE" w14:paraId="7920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7217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Defined by their purpose (transferring measurements)</w:t>
            </w:r>
          </w:p>
        </w:tc>
        <w:tc>
          <w:tcPr>
            <w:tcW w:w="0" w:type="auto"/>
            <w:vAlign w:val="center"/>
            <w:hideMark/>
          </w:tcPr>
          <w:p w14:paraId="5779DD02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Defined by their position in the hierarchy</w:t>
            </w:r>
          </w:p>
        </w:tc>
      </w:tr>
      <w:tr w:rsidR="00BB54EE" w:rsidRPr="00BB54EE" w14:paraId="703DE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3FCA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May be calibrated from primary or secondary standards</w:t>
            </w:r>
          </w:p>
        </w:tc>
        <w:tc>
          <w:tcPr>
            <w:tcW w:w="0" w:type="auto"/>
            <w:vAlign w:val="center"/>
            <w:hideMark/>
          </w:tcPr>
          <w:p w14:paraId="0FF62032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Always calibrated from primary standards</w:t>
            </w:r>
          </w:p>
        </w:tc>
      </w:tr>
      <w:tr w:rsidR="00BB54EE" w:rsidRPr="00BB54EE" w14:paraId="3D53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B4C4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between laboratories</w:t>
            </w:r>
          </w:p>
        </w:tc>
        <w:tc>
          <w:tcPr>
            <w:tcW w:w="0" w:type="auto"/>
            <w:vAlign w:val="center"/>
            <w:hideMark/>
          </w:tcPr>
          <w:p w14:paraId="6E3689DC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Used to calibrate reference standards</w:t>
            </w:r>
          </w:p>
        </w:tc>
      </w:tr>
      <w:tr w:rsidR="00BB54EE" w:rsidRPr="00BB54EE" w14:paraId="7EAF6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15A6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4FB570A6" w14:textId="77777777" w:rsidR="00BB54EE" w:rsidRPr="00BB54EE" w:rsidRDefault="00BB54EE" w:rsidP="00BB54EE">
            <w:pPr>
              <w:rPr>
                <w:rFonts w:ascii="Roboto Mono" w:hAnsi="Roboto Mono"/>
              </w:rPr>
            </w:pPr>
            <w:r w:rsidRPr="00BB54EE">
              <w:rPr>
                <w:rFonts w:ascii="Roboto Mono" w:hAnsi="Roboto Mono"/>
              </w:rPr>
              <w:t>Usually remain within calibration facilities</w:t>
            </w:r>
          </w:p>
        </w:tc>
      </w:tr>
    </w:tbl>
    <w:p w14:paraId="2A0F248C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</w:rPr>
        <w:pict w14:anchorId="10C84817">
          <v:rect id="_x0000_i1185" style="width:0;height:1.5pt" o:hralign="center" o:hrstd="t" o:hr="t" fillcolor="#a0a0a0" stroked="f"/>
        </w:pict>
      </w:r>
    </w:p>
    <w:p w14:paraId="21F9D585" w14:textId="77777777" w:rsidR="00BB54EE" w:rsidRDefault="00BB54EE" w:rsidP="00BB54EE">
      <w:pPr>
        <w:pStyle w:val="Heading2"/>
      </w:pPr>
      <w:r w:rsidRPr="00BB54EE">
        <w:lastRenderedPageBreak/>
        <w:t>Conclusion</w:t>
      </w:r>
    </w:p>
    <w:p w14:paraId="433FFCFD" w14:textId="08D94B42" w:rsidR="00BB54EE" w:rsidRPr="00BB54EE" w:rsidRDefault="00BB54EE" w:rsidP="00BB54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810DCF" w14:textId="77777777" w:rsidR="00BB54EE" w:rsidRPr="00BB54EE" w:rsidRDefault="00BB54EE" w:rsidP="00BB54EE">
      <w:pPr>
        <w:rPr>
          <w:rFonts w:ascii="Roboto Mono" w:hAnsi="Roboto Mono"/>
        </w:rPr>
      </w:pPr>
      <w:r w:rsidRPr="00BB54EE">
        <w:rPr>
          <w:rFonts w:ascii="Roboto Mono" w:hAnsi="Roboto Mono"/>
          <w:b/>
          <w:bCs/>
        </w:rPr>
        <w:t>Transfer Standards</w:t>
      </w:r>
      <w:r w:rsidRPr="00BB54EE">
        <w:rPr>
          <w:rFonts w:ascii="Roboto Mono" w:hAnsi="Roboto Mono"/>
        </w:rPr>
        <w:t xml:space="preserve"> are </w:t>
      </w:r>
      <w:r w:rsidRPr="00BB54EE">
        <w:rPr>
          <w:rFonts w:ascii="Roboto Mono" w:hAnsi="Roboto Mono"/>
          <w:b/>
          <w:bCs/>
        </w:rPr>
        <w:t>portable measurement standards used to transfer measurement accuracy and traceability between laboratories, organizations, or locations</w:t>
      </w:r>
      <w:r w:rsidRPr="00BB54EE">
        <w:rPr>
          <w:rFonts w:ascii="Roboto Mono" w:hAnsi="Roboto Mono"/>
        </w:rPr>
        <w:t>. Rather than representing a separate level in the measurement hierarchy, they serve as a reliable link that enables consistent calibration, interlaboratory comparisons, and international measurement compatibility. Their stability, portability, and traceability make them essential for modern metrology, accreditation, scientific collaboration, and global quality assurance.</w:t>
      </w:r>
    </w:p>
    <w:p w14:paraId="59FB8468" w14:textId="77777777" w:rsidR="00BB54EE" w:rsidRPr="00BB54EE" w:rsidRDefault="00BB54EE" w:rsidP="00BB54EE">
      <w:pPr>
        <w:rPr>
          <w:rFonts w:ascii="Roboto Mono" w:hAnsi="Roboto Mono"/>
          <w:vanish/>
        </w:rPr>
      </w:pPr>
      <w:r w:rsidRPr="00BB54EE">
        <w:rPr>
          <w:rFonts w:ascii="Roboto Mono" w:hAnsi="Roboto Mono"/>
          <w:vanish/>
        </w:rPr>
        <w:t>Top of Form</w:t>
      </w:r>
    </w:p>
    <w:p w14:paraId="21136B31" w14:textId="77777777" w:rsidR="00BB54EE" w:rsidRPr="00BB54EE" w:rsidRDefault="00BB54EE" w:rsidP="00BB54EE">
      <w:pPr>
        <w:rPr>
          <w:rFonts w:ascii="Roboto Mono" w:hAnsi="Roboto Mono"/>
        </w:rPr>
      </w:pPr>
    </w:p>
    <w:p w14:paraId="0103EF60" w14:textId="77777777" w:rsidR="00BB54EE" w:rsidRPr="00BB54EE" w:rsidRDefault="00BB54EE" w:rsidP="00BB54EE">
      <w:pPr>
        <w:rPr>
          <w:rFonts w:ascii="Roboto Mono" w:hAnsi="Roboto Mono"/>
          <w:vanish/>
        </w:rPr>
      </w:pPr>
      <w:r w:rsidRPr="00BB54EE">
        <w:rPr>
          <w:rFonts w:ascii="Roboto Mono" w:hAnsi="Roboto Mono"/>
          <w:vanish/>
        </w:rPr>
        <w:t>Bottom of Form</w:t>
      </w:r>
    </w:p>
    <w:p w14:paraId="7681A714" w14:textId="77777777" w:rsidR="00BB54EE" w:rsidRPr="00BB54EE" w:rsidRDefault="00BB54EE" w:rsidP="00BB54EE">
      <w:pPr>
        <w:rPr>
          <w:rFonts w:ascii="Roboto Mono" w:hAnsi="Roboto Mono"/>
        </w:rPr>
      </w:pPr>
    </w:p>
    <w:sectPr w:rsidR="00BB54EE" w:rsidRPr="00BB5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5D83"/>
    <w:multiLevelType w:val="multilevel"/>
    <w:tmpl w:val="5BC2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452B"/>
    <w:multiLevelType w:val="multilevel"/>
    <w:tmpl w:val="7FC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3421"/>
    <w:multiLevelType w:val="multilevel"/>
    <w:tmpl w:val="3CB0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09F2"/>
    <w:multiLevelType w:val="multilevel"/>
    <w:tmpl w:val="51B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6AA6"/>
    <w:multiLevelType w:val="multilevel"/>
    <w:tmpl w:val="4CB4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C17CA"/>
    <w:multiLevelType w:val="multilevel"/>
    <w:tmpl w:val="C428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03E82"/>
    <w:multiLevelType w:val="multilevel"/>
    <w:tmpl w:val="767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36C3C"/>
    <w:multiLevelType w:val="multilevel"/>
    <w:tmpl w:val="031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94684"/>
    <w:multiLevelType w:val="multilevel"/>
    <w:tmpl w:val="F29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236E0"/>
    <w:multiLevelType w:val="multilevel"/>
    <w:tmpl w:val="CF42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2A50"/>
    <w:multiLevelType w:val="multilevel"/>
    <w:tmpl w:val="0DE8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E34DBB"/>
    <w:multiLevelType w:val="multilevel"/>
    <w:tmpl w:val="6D4A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842B4"/>
    <w:multiLevelType w:val="multilevel"/>
    <w:tmpl w:val="8D4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82DE2"/>
    <w:multiLevelType w:val="multilevel"/>
    <w:tmpl w:val="05D8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74E90"/>
    <w:multiLevelType w:val="multilevel"/>
    <w:tmpl w:val="3E18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045774">
    <w:abstractNumId w:val="1"/>
  </w:num>
  <w:num w:numId="2" w16cid:durableId="786699787">
    <w:abstractNumId w:val="0"/>
  </w:num>
  <w:num w:numId="3" w16cid:durableId="541525646">
    <w:abstractNumId w:val="8"/>
  </w:num>
  <w:num w:numId="4" w16cid:durableId="2054187269">
    <w:abstractNumId w:val="4"/>
  </w:num>
  <w:num w:numId="5" w16cid:durableId="856425609">
    <w:abstractNumId w:val="6"/>
  </w:num>
  <w:num w:numId="6" w16cid:durableId="1137188071">
    <w:abstractNumId w:val="7"/>
  </w:num>
  <w:num w:numId="7" w16cid:durableId="95946263">
    <w:abstractNumId w:val="14"/>
  </w:num>
  <w:num w:numId="8" w16cid:durableId="961572911">
    <w:abstractNumId w:val="12"/>
  </w:num>
  <w:num w:numId="9" w16cid:durableId="883636399">
    <w:abstractNumId w:val="5"/>
  </w:num>
  <w:num w:numId="10" w16cid:durableId="1318532102">
    <w:abstractNumId w:val="10"/>
  </w:num>
  <w:num w:numId="11" w16cid:durableId="844319959">
    <w:abstractNumId w:val="3"/>
  </w:num>
  <w:num w:numId="12" w16cid:durableId="180094330">
    <w:abstractNumId w:val="2"/>
  </w:num>
  <w:num w:numId="13" w16cid:durableId="1553036775">
    <w:abstractNumId w:val="9"/>
  </w:num>
  <w:num w:numId="14" w16cid:durableId="772744813">
    <w:abstractNumId w:val="13"/>
  </w:num>
  <w:num w:numId="15" w16cid:durableId="1078244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9F"/>
    <w:rsid w:val="002D1F4F"/>
    <w:rsid w:val="00324AD0"/>
    <w:rsid w:val="00412E48"/>
    <w:rsid w:val="00572554"/>
    <w:rsid w:val="00661C5B"/>
    <w:rsid w:val="00711B4D"/>
    <w:rsid w:val="008952B3"/>
    <w:rsid w:val="009D759C"/>
    <w:rsid w:val="00A70480"/>
    <w:rsid w:val="00BB54EE"/>
    <w:rsid w:val="00BD419F"/>
    <w:rsid w:val="00CB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C777"/>
  <w15:chartTrackingRefBased/>
  <w15:docId w15:val="{850C9C6E-F53C-464C-B422-84FE958E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1395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2026-07-24T20:42:00Z</dcterms:created>
  <dcterms:modified xsi:type="dcterms:W3CDTF">2026-07-24T20:49:00Z</dcterms:modified>
</cp:coreProperties>
</file>