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CF022" w14:textId="64A51067" w:rsidR="00A70480" w:rsidRDefault="00EC3C97" w:rsidP="00EC3C97">
      <w:pPr>
        <w:pStyle w:val="Heading1"/>
      </w:pPr>
      <w:r w:rsidRPr="00EC3C97">
        <w:t>Geometric Figure Composition</w:t>
      </w:r>
    </w:p>
    <w:p w14:paraId="1FCECB83" w14:textId="2D04F3E9" w:rsidR="00D474C6" w:rsidRDefault="00D474C6" w:rsidP="00D474C6">
      <w:pPr>
        <w:pStyle w:val="Heading2"/>
      </w:pPr>
      <w:r w:rsidRPr="00D474C6">
        <w:t>Definition</w:t>
      </w:r>
    </w:p>
    <w:p w14:paraId="7F7BCC51" w14:textId="555BF2EC" w:rsidR="00D474C6" w:rsidRPr="00D474C6" w:rsidRDefault="00D474C6" w:rsidP="00D474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621557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Geometric Figure Composition is the process or arrangement of combining two or more geometric figures or geometric components to form a larger, more complex figure.</w:t>
      </w:r>
    </w:p>
    <w:p w14:paraId="5CD97FA6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The components may include points, line segments, rays, angles, polygons, circles, arcs, and other geometric shapes. They may be joined, overlapped, connected, or arranged within one another.</w:t>
      </w:r>
    </w:p>
    <w:p w14:paraId="1F02E35D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Note: This is a descriptive geometric concept rather than one universally standardized mathematical classification.</w:t>
      </w:r>
    </w:p>
    <w:p w14:paraId="4CD93B61" w14:textId="2A337926" w:rsidR="00D474C6" w:rsidRDefault="00D474C6" w:rsidP="00D474C6">
      <w:pPr>
        <w:pStyle w:val="Heading2"/>
      </w:pPr>
      <w:r w:rsidRPr="00D474C6">
        <w:t>Simple Definition</w:t>
      </w:r>
    </w:p>
    <w:p w14:paraId="69F40B83" w14:textId="526A8704" w:rsidR="00D474C6" w:rsidRPr="00D474C6" w:rsidRDefault="00D474C6" w:rsidP="00D474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C7D4DA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Geometric figure composition is the combination of multiple geometric figures to create or describe a larger geometric figure.</w:t>
      </w:r>
    </w:p>
    <w:p w14:paraId="413D7627" w14:textId="32E0F51E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drawing>
          <wp:inline distT="0" distB="0" distL="0" distR="0" wp14:anchorId="0026B5FF" wp14:editId="396355D7">
            <wp:extent cx="5943600" cy="2411730"/>
            <wp:effectExtent l="0" t="0" r="0" b="7620"/>
            <wp:docPr id="1944593348" name="Picture 22" descr="Oppervlakte en omtrek van samengestelde figuren | Wiskun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Oppervlakte en omtrek van samengestelde figuren | Wiskun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BFDC1" w14:textId="0F634DF1" w:rsidR="00D474C6" w:rsidRDefault="00D474C6" w:rsidP="00D474C6">
      <w:pPr>
        <w:pStyle w:val="Heading2"/>
      </w:pPr>
      <w:r w:rsidRPr="00D474C6">
        <w:lastRenderedPageBreak/>
        <w:t>Main Classification</w:t>
      </w:r>
    </w:p>
    <w:p w14:paraId="3B8C8D4D" w14:textId="1A15A73B" w:rsidR="00D474C6" w:rsidRPr="00D474C6" w:rsidRDefault="00D474C6" w:rsidP="00D474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02ACEF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The following is a practical classification based on how geometric figures are combined.</w:t>
      </w:r>
    </w:p>
    <w:p w14:paraId="0AB0FBCF" w14:textId="02AA29BB" w:rsidR="00D474C6" w:rsidRPr="00D474C6" w:rsidRDefault="00D474C6" w:rsidP="00D474C6">
      <w:pPr>
        <w:rPr>
          <w:rFonts w:ascii="Roboto Mono" w:hAnsi="Roboto Mono"/>
        </w:rPr>
      </w:pPr>
    </w:p>
    <w:p w14:paraId="697298F0" w14:textId="77777777" w:rsidR="00D474C6" w:rsidRDefault="00D474C6" w:rsidP="004B5836">
      <w:pPr>
        <w:pStyle w:val="Heading3"/>
      </w:pPr>
      <w:r w:rsidRPr="00D474C6">
        <w:t>1. Joined-Figure Composition</w:t>
      </w:r>
    </w:p>
    <w:p w14:paraId="502AFDD0" w14:textId="27501AC7" w:rsidR="004B5836" w:rsidRPr="004B5836" w:rsidRDefault="004B5836" w:rsidP="004B58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620E6B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Two or more figures are joined along a side or boundary to form a larger figure.</w:t>
      </w:r>
    </w:p>
    <w:p w14:paraId="08D019E8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Example: A square joined to a triangle along one side to form a house-shaped figure.</w:t>
      </w:r>
    </w:p>
    <w:p w14:paraId="3D662F14" w14:textId="2D6BCEA2" w:rsidR="00D474C6" w:rsidRDefault="00D474C6" w:rsidP="004B5836">
      <w:pPr>
        <w:rPr>
          <w:rFonts w:ascii="Roboto Mono" w:hAnsi="Roboto Mono"/>
        </w:rPr>
      </w:pPr>
      <w:r w:rsidRPr="00D474C6">
        <w:rPr>
          <w:rFonts w:ascii="Roboto Mono" w:hAnsi="Roboto Mono"/>
        </w:rPr>
        <w:t>Key idea: The components share part of their boundaries.</w:t>
      </w:r>
    </w:p>
    <w:p w14:paraId="50689468" w14:textId="542311F4" w:rsidR="004B5836" w:rsidRPr="00D474C6" w:rsidRDefault="004B5836" w:rsidP="004B5836">
      <w:pPr>
        <w:rPr>
          <w:rFonts w:ascii="Roboto Mono" w:hAnsi="Roboto Mono"/>
        </w:rPr>
      </w:pPr>
      <w:r w:rsidRPr="00D474C6">
        <w:rPr>
          <w:rFonts w:ascii="Roboto Mono" w:hAnsi="Roboto Mono"/>
        </w:rPr>
        <w:lastRenderedPageBreak/>
        <w:drawing>
          <wp:inline distT="0" distB="0" distL="0" distR="0" wp14:anchorId="60749827" wp14:editId="74C66A82">
            <wp:extent cx="5943600" cy="5943600"/>
            <wp:effectExtent l="0" t="0" r="0" b="0"/>
            <wp:docPr id="726715833" name="Picture 21" descr="Custom Node Display | Media4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ustom Node Display | Media4Mat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53C9" w14:textId="77777777" w:rsidR="00D474C6" w:rsidRDefault="00D474C6" w:rsidP="004B5836">
      <w:pPr>
        <w:pStyle w:val="Heading3"/>
      </w:pPr>
      <w:r w:rsidRPr="00D474C6">
        <w:t>2. Overlapping-Figure Composition</w:t>
      </w:r>
    </w:p>
    <w:p w14:paraId="263C8727" w14:textId="7B19A3D4" w:rsidR="004B5836" w:rsidRPr="004B5836" w:rsidRDefault="004B5836" w:rsidP="004B58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793C55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Two or more figures occupy regions that overlap.</w:t>
      </w:r>
    </w:p>
    <w:p w14:paraId="1C0C5B74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Example: Two intersecting circles or a circle overlapping a rectangle.</w:t>
      </w:r>
    </w:p>
    <w:p w14:paraId="211D2B10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Key idea: The figures have a common region or intersection.</w:t>
      </w:r>
    </w:p>
    <w:p w14:paraId="7709C7F2" w14:textId="1BE2DC05" w:rsidR="00D474C6" w:rsidRPr="00D474C6" w:rsidRDefault="004B583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lastRenderedPageBreak/>
        <w:drawing>
          <wp:inline distT="0" distB="0" distL="0" distR="0" wp14:anchorId="691F6403" wp14:editId="744CA9C4">
            <wp:extent cx="4640580" cy="3223260"/>
            <wp:effectExtent l="0" t="0" r="7620" b="0"/>
            <wp:docPr id="381315422" name="Picture 20" descr="Something similar to Clip Studio's reference layer in Krita? - General Questions - Krita Art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omething similar to Clip Studio's reference layer in Krita? - General Questions - Krita Artis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5FF4B" w14:textId="77777777" w:rsidR="00D474C6" w:rsidRDefault="00D474C6" w:rsidP="004B5836">
      <w:pPr>
        <w:pStyle w:val="Heading3"/>
      </w:pPr>
      <w:r w:rsidRPr="00D474C6">
        <w:t>3. Adjacent-Figure Composition</w:t>
      </w:r>
    </w:p>
    <w:p w14:paraId="10BDE01F" w14:textId="5F4BB0A5" w:rsidR="004B5836" w:rsidRPr="004B5836" w:rsidRDefault="004B5836" w:rsidP="004B58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3FC746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Figures are positioned next to one another, usually sharing a boundary or meeting at a point.</w:t>
      </w:r>
    </w:p>
    <w:p w14:paraId="5FCC98E7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Example: Two rectangles placed side by side to form a larger rectangle.</w:t>
      </w:r>
    </w:p>
    <w:p w14:paraId="4712B2E7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Key idea: The figures are connected or neighboring components.</w:t>
      </w:r>
    </w:p>
    <w:p w14:paraId="336631B8" w14:textId="3D3A6E97" w:rsidR="00D474C6" w:rsidRPr="00D474C6" w:rsidRDefault="004B583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lastRenderedPageBreak/>
        <w:drawing>
          <wp:inline distT="0" distB="0" distL="0" distR="0" wp14:anchorId="05B15DBE" wp14:editId="5B16B205">
            <wp:extent cx="5943600" cy="3714750"/>
            <wp:effectExtent l="0" t="0" r="0" b="0"/>
            <wp:docPr id="881126476" name="Picture 19" descr="Blended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Blended Learn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02FBA" w14:textId="77777777" w:rsidR="00D474C6" w:rsidRDefault="00D474C6" w:rsidP="004B5836">
      <w:pPr>
        <w:pStyle w:val="Heading3"/>
      </w:pPr>
      <w:r w:rsidRPr="00D474C6">
        <w:t>4. Nested-Figure Composition</w:t>
      </w:r>
    </w:p>
    <w:p w14:paraId="01CB4B84" w14:textId="6F1CAB4A" w:rsidR="004B5836" w:rsidRPr="004B5836" w:rsidRDefault="004B5836" w:rsidP="004B58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63DD6A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One geometric figure is placed inside another.</w:t>
      </w:r>
    </w:p>
    <w:p w14:paraId="41322C76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Example: A circle inscribed in a square, or a triangle drawn inside a circle.</w:t>
      </w:r>
    </w:p>
    <w:p w14:paraId="3CE07592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Key idea: One figure is contained within another, without necessarily sharing its boundary.</w:t>
      </w:r>
    </w:p>
    <w:p w14:paraId="0A0B3F8E" w14:textId="5BEF3698" w:rsidR="00D474C6" w:rsidRPr="00D474C6" w:rsidRDefault="004B583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lastRenderedPageBreak/>
        <w:drawing>
          <wp:inline distT="0" distB="0" distL="0" distR="0" wp14:anchorId="030E53AB" wp14:editId="57AC708E">
            <wp:extent cx="3108960" cy="3048000"/>
            <wp:effectExtent l="0" t="0" r="0" b="0"/>
            <wp:docPr id="334927951" name="Picture 18" descr="Grade 1 Math Probl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Grade 1 Math Problem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B8914" w14:textId="77777777" w:rsidR="00D474C6" w:rsidRDefault="00D474C6" w:rsidP="004B5836">
      <w:pPr>
        <w:pStyle w:val="Heading3"/>
      </w:pPr>
      <w:r w:rsidRPr="00D474C6">
        <w:t>5. Mixed-Shape Composition</w:t>
      </w:r>
    </w:p>
    <w:p w14:paraId="083CBAD2" w14:textId="1CD7C962" w:rsidR="004B5836" w:rsidRPr="004B5836" w:rsidRDefault="004B5836" w:rsidP="004B58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06B137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Different types of geometric figures are combined.</w:t>
      </w:r>
    </w:p>
    <w:p w14:paraId="75C94280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Example: A rectangle with a semicircle attached to one end and a triangle attached to another.</w:t>
      </w:r>
    </w:p>
    <w:p w14:paraId="45091931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Key idea: The composition uses different geometric families, such as polygons and circular figures.</w:t>
      </w:r>
    </w:p>
    <w:p w14:paraId="09184DD6" w14:textId="20FCF029" w:rsidR="00D474C6" w:rsidRPr="00D474C6" w:rsidRDefault="004B583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lastRenderedPageBreak/>
        <w:drawing>
          <wp:inline distT="0" distB="0" distL="0" distR="0" wp14:anchorId="22961782" wp14:editId="73109C0F">
            <wp:extent cx="5372100" cy="3261360"/>
            <wp:effectExtent l="0" t="0" r="0" b="0"/>
            <wp:docPr id="1215405800" name="Picture 17" descr="Pi-Tag: Wie groß ist die gelbe Fläche? - Spektrum der Wissenscha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Pi-Tag: Wie groß ist die gelbe Fläche? - Spektrum der Wissenschaf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D045" w14:textId="77777777" w:rsidR="00D474C6" w:rsidRDefault="00D474C6" w:rsidP="004B5836">
      <w:pPr>
        <w:pStyle w:val="Heading3"/>
      </w:pPr>
      <w:r w:rsidRPr="00D474C6">
        <w:t>6. Partitioned-Figure Composition</w:t>
      </w:r>
    </w:p>
    <w:p w14:paraId="65A5E345" w14:textId="280CB5EB" w:rsidR="004B5836" w:rsidRPr="004B5836" w:rsidRDefault="004B5836" w:rsidP="004B58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62BA03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A figure is divided into smaller geometric regions.</w:t>
      </w:r>
    </w:p>
    <w:p w14:paraId="6A86E1D9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Example: A square subdivided into four smaller squares and several triangles.</w:t>
      </w:r>
    </w:p>
    <w:p w14:paraId="53933D17" w14:textId="77777777" w:rsid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Key idea: The components partition the larger figure, rather than necessarily forming it by attaching separate shapes.</w:t>
      </w:r>
    </w:p>
    <w:p w14:paraId="1403C01A" w14:textId="170B7E6C" w:rsidR="004B5836" w:rsidRPr="00D474C6" w:rsidRDefault="004B583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lastRenderedPageBreak/>
        <w:drawing>
          <wp:inline distT="0" distB="0" distL="0" distR="0" wp14:anchorId="2EFDBF1D" wp14:editId="5D2AAD0C">
            <wp:extent cx="5943600" cy="5999480"/>
            <wp:effectExtent l="0" t="0" r="0" b="1270"/>
            <wp:docPr id="2034590895" name="Picture 16" descr="Fraction Number Search Seven (WRDSB@Hom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Fraction Number Search Seven (WRDSB@Home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B6D7A" w14:textId="5A79036F" w:rsidR="00D474C6" w:rsidRPr="00D474C6" w:rsidRDefault="00D474C6" w:rsidP="00D474C6">
      <w:pPr>
        <w:rPr>
          <w:rFonts w:ascii="Roboto Mono" w:hAnsi="Roboto Mono"/>
        </w:rPr>
      </w:pPr>
    </w:p>
    <w:p w14:paraId="034750B2" w14:textId="77777777" w:rsidR="00D474C6" w:rsidRDefault="00D474C6" w:rsidP="004B5836">
      <w:pPr>
        <w:pStyle w:val="Heading3"/>
      </w:pPr>
      <w:r w:rsidRPr="00D474C6">
        <w:t>7. Boundary-Based Composition</w:t>
      </w:r>
    </w:p>
    <w:p w14:paraId="11EE8B66" w14:textId="07668F51" w:rsidR="004B5836" w:rsidRPr="004B5836" w:rsidRDefault="004B5836" w:rsidP="004B58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EF7383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A figure's boundary is made from multiple geometric components, such as line segments and circular arcs.</w:t>
      </w:r>
    </w:p>
    <w:p w14:paraId="3A2F40EF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Example: A shape bounded by three straight segments and one semicircular arc.</w:t>
      </w:r>
    </w:p>
    <w:p w14:paraId="41DAE139" w14:textId="77777777" w:rsid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lastRenderedPageBreak/>
        <w:t>Key idea: The composition describes how the boundary itself is assembled.</w:t>
      </w:r>
    </w:p>
    <w:p w14:paraId="72040895" w14:textId="10BD7CBC" w:rsidR="004B5836" w:rsidRPr="00D474C6" w:rsidRDefault="004B583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drawing>
          <wp:inline distT="0" distB="0" distL="0" distR="0" wp14:anchorId="506704CC" wp14:editId="0070A146">
            <wp:extent cx="5943600" cy="5054600"/>
            <wp:effectExtent l="0" t="0" r="0" b="0"/>
            <wp:docPr id="1595125518" name="Picture 15" descr="[FREE] This figure consists of a rectangle, a semicircle, and a quarter circle.&#10;What is the perimeter of this - brainl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[FREE] This figure consists of a rectangle, a semicircle, and a quarter circle.&#10;What is the perimeter of this - brainly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F1DBB" w14:textId="7CB0499F" w:rsidR="00D474C6" w:rsidRDefault="00D474C6" w:rsidP="00896201">
      <w:pPr>
        <w:pStyle w:val="Heading2"/>
      </w:pPr>
      <w:r w:rsidRPr="00D474C6">
        <w:t>Mathematical Examples</w:t>
      </w:r>
    </w:p>
    <w:p w14:paraId="4A243020" w14:textId="77777777" w:rsidR="00D474C6" w:rsidRDefault="00D474C6" w:rsidP="00266D9D">
      <w:pPr>
        <w:pStyle w:val="Heading3"/>
      </w:pPr>
      <w:r w:rsidRPr="00D474C6">
        <w:t>Example 1: Rectangle and Triangle</w:t>
      </w:r>
    </w:p>
    <w:p w14:paraId="2A94946B" w14:textId="4F2E0312" w:rsidR="00266D9D" w:rsidRPr="00266D9D" w:rsidRDefault="00266D9D" w:rsidP="00B81C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57275F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A triangle is placed on top of a rectangle, sharing one side.</w:t>
      </w:r>
    </w:p>
    <w:p w14:paraId="4F8E48FE" w14:textId="7212B495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lastRenderedPageBreak/>
        <w:drawing>
          <wp:inline distT="0" distB="0" distL="0" distR="0" wp14:anchorId="0AC2B1A8" wp14:editId="248088F4">
            <wp:extent cx="4358640" cy="3246120"/>
            <wp:effectExtent l="0" t="0" r="3810" b="0"/>
            <wp:docPr id="553871404" name="Picture 14" descr="Area of Triangle Word Probl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rea of Triangle Word Problem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6F35" w14:textId="103B20B8" w:rsidR="006302B5" w:rsidRPr="006302B5" w:rsidRDefault="006302B5" w:rsidP="006302B5">
      <w:pPr>
        <w:rPr>
          <w:rFonts w:ascii="Roboto Mono" w:hAnsi="Roboto Mono"/>
        </w:rPr>
      </w:pPr>
      <w:r w:rsidRPr="006302B5">
        <w:rPr>
          <w:rFonts w:ascii="Roboto Mono" w:hAnsi="Roboto Mono"/>
        </w:rPr>
        <w:t xml:space="preserve">If the rectangle has width </w:t>
      </w:r>
      <m:oMath>
        <m:r>
          <w:rPr>
            <w:rFonts w:ascii="Cambria Math" w:hAnsi="Cambria Math"/>
          </w:rPr>
          <m:t>w</m:t>
        </m:r>
      </m:oMath>
      <w:r w:rsidRPr="006302B5">
        <w:rPr>
          <w:rFonts w:ascii="Roboto Mono" w:hAnsi="Roboto Mono"/>
        </w:rPr>
        <w:t xml:space="preserve">and height </w:t>
      </w:r>
      <m:oMath>
        <m:r>
          <w:rPr>
            <w:rFonts w:ascii="Cambria Math" w:hAnsi="Cambria Math"/>
          </w:rPr>
          <m:t>h</m:t>
        </m:r>
      </m:oMath>
      <w:r w:rsidRPr="006302B5">
        <w:rPr>
          <w:rFonts w:ascii="Roboto Mono" w:hAnsi="Roboto Mono"/>
        </w:rPr>
        <w:t xml:space="preserve">, and the triangle has base </w:t>
      </w:r>
      <m:oMath>
        <m:r>
          <w:rPr>
            <w:rFonts w:ascii="Cambria Math" w:hAnsi="Cambria Math"/>
          </w:rPr>
          <m:t>w</m:t>
        </m:r>
      </m:oMath>
      <w:r w:rsidRPr="006302B5">
        <w:rPr>
          <w:rFonts w:ascii="Roboto Mono" w:hAnsi="Roboto Mono"/>
        </w:rPr>
        <w:t xml:space="preserve">and height </w:t>
      </w:r>
      <m:oMath>
        <m:r>
          <w:rPr>
            <w:rFonts w:ascii="Cambria Math" w:hAnsi="Cambria Math"/>
          </w:rPr>
          <m:t>t</m:t>
        </m:r>
      </m:oMath>
      <w:r w:rsidRPr="006302B5">
        <w:rPr>
          <w:rFonts w:ascii="Roboto Mono" w:hAnsi="Roboto Mono"/>
        </w:rPr>
        <w:t>, the total area is</w:t>
      </w:r>
    </w:p>
    <w:p w14:paraId="6D201DCA" w14:textId="10AE54C7" w:rsidR="006302B5" w:rsidRPr="006302B5" w:rsidRDefault="006302B5" w:rsidP="006302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A=wh+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wt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9F735DC" w14:textId="5A5B254D" w:rsidR="00D474C6" w:rsidRPr="00D474C6" w:rsidRDefault="006302B5" w:rsidP="006302B5">
      <w:pPr>
        <w:rPr>
          <w:rFonts w:ascii="Roboto Mono" w:hAnsi="Roboto Mono"/>
        </w:rPr>
      </w:pPr>
      <w:r w:rsidRPr="006302B5">
        <w:rPr>
          <w:rFonts w:ascii="Roboto Mono" w:hAnsi="Roboto Mono"/>
        </w:rPr>
        <w:t>This addition works because the two regions have no overlapping interior.</w:t>
      </w:r>
    </w:p>
    <w:p w14:paraId="3BD9F9A9" w14:textId="77777777" w:rsidR="00D474C6" w:rsidRDefault="00D474C6" w:rsidP="00266D9D">
      <w:pPr>
        <w:pStyle w:val="Heading3"/>
      </w:pPr>
      <w:r w:rsidRPr="00D474C6">
        <w:t>Example 2: Rectangle and Semicircle</w:t>
      </w:r>
    </w:p>
    <w:p w14:paraId="20053283" w14:textId="193A291E" w:rsidR="00266D9D" w:rsidRPr="00266D9D" w:rsidRDefault="00266D9D" w:rsidP="00266D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4B9FD6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A semicircle is attached to a rectangle along one of its shorter sides.</w:t>
      </w:r>
    </w:p>
    <w:p w14:paraId="543FAD9B" w14:textId="094E33A0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lastRenderedPageBreak/>
        <w:drawing>
          <wp:inline distT="0" distB="0" distL="0" distR="0" wp14:anchorId="6A263213" wp14:editId="6DA90C6A">
            <wp:extent cx="5943600" cy="3148965"/>
            <wp:effectExtent l="0" t="0" r="0" b="0"/>
            <wp:docPr id="1858058946" name="Picture 13" descr="Area and Compound Shapes | National 5 Maths | National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rea and Compound Shapes | National 5 Maths | National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D972" w14:textId="17749668" w:rsidR="0044719A" w:rsidRPr="0044719A" w:rsidRDefault="0044719A" w:rsidP="0044719A">
      <w:pPr>
        <w:rPr>
          <w:rFonts w:ascii="Roboto Mono" w:hAnsi="Roboto Mono"/>
        </w:rPr>
      </w:pPr>
      <w:r w:rsidRPr="0044719A">
        <w:rPr>
          <w:rFonts w:ascii="Roboto Mono" w:hAnsi="Roboto Mono"/>
        </w:rPr>
        <w:t xml:space="preserve">If the rectangle has length </w:t>
      </w:r>
      <m:oMath>
        <m:r>
          <w:rPr>
            <w:rFonts w:ascii="Cambria Math" w:hAnsi="Cambria Math"/>
          </w:rPr>
          <m:t>L</m:t>
        </m:r>
      </m:oMath>
      <w:r w:rsidRPr="0044719A">
        <w:rPr>
          <w:rFonts w:ascii="Roboto Mono" w:hAnsi="Roboto Mono"/>
        </w:rPr>
        <w:t xml:space="preserve">, height </w:t>
      </w:r>
      <m:oMath>
        <m:r>
          <w:rPr>
            <w:rFonts w:ascii="Cambria Math" w:hAnsi="Cambria Math"/>
          </w:rPr>
          <m:t>2r</m:t>
        </m:r>
      </m:oMath>
      <w:r w:rsidRPr="0044719A">
        <w:rPr>
          <w:rFonts w:ascii="Roboto Mono" w:hAnsi="Roboto Mono"/>
        </w:rPr>
        <w:t xml:space="preserve">, and the semicircle has radius </w:t>
      </w:r>
      <m:oMath>
        <m:r>
          <w:rPr>
            <w:rFonts w:ascii="Cambria Math" w:hAnsi="Cambria Math"/>
          </w:rPr>
          <m:t>r</m:t>
        </m:r>
      </m:oMath>
      <w:r w:rsidRPr="0044719A">
        <w:rPr>
          <w:rFonts w:ascii="Roboto Mono" w:hAnsi="Roboto Mono"/>
        </w:rPr>
        <w:t>, then</w:t>
      </w:r>
    </w:p>
    <w:p w14:paraId="4684D98C" w14:textId="62EEE270" w:rsidR="00D474C6" w:rsidRPr="00D474C6" w:rsidRDefault="0044719A" w:rsidP="006E2A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A=2rL+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9A9B4F" w14:textId="77777777" w:rsidR="00D474C6" w:rsidRDefault="00D474C6" w:rsidP="00B81C22">
      <w:pPr>
        <w:pStyle w:val="Heading3"/>
      </w:pPr>
      <w:r w:rsidRPr="00D474C6">
        <w:t>Example 3: Overlapping Circles</w:t>
      </w:r>
    </w:p>
    <w:p w14:paraId="79ABCF3D" w14:textId="4F3A4E85" w:rsidR="00B81C22" w:rsidRPr="00B81C22" w:rsidRDefault="00B81C22" w:rsidP="00B81C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452287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Two circles overlap, creating a lens-shaped intersection.</w:t>
      </w:r>
    </w:p>
    <w:p w14:paraId="1E4A8690" w14:textId="3CFA4596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lastRenderedPageBreak/>
        <w:drawing>
          <wp:inline distT="0" distB="0" distL="0" distR="0" wp14:anchorId="565BFE02" wp14:editId="708BC465">
            <wp:extent cx="5943600" cy="4226560"/>
            <wp:effectExtent l="0" t="0" r="0" b="2540"/>
            <wp:docPr id="1000660274" name="Picture 12" descr="Графические диаграммы вен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Графические диаграммы венн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DC84" w14:textId="77777777" w:rsidR="00B46C77" w:rsidRPr="00B46C77" w:rsidRDefault="00B46C77" w:rsidP="00B46C77">
      <w:pPr>
        <w:rPr>
          <w:rFonts w:ascii="Roboto Mono" w:hAnsi="Roboto Mono"/>
        </w:rPr>
      </w:pPr>
      <w:r w:rsidRPr="00B46C77">
        <w:rPr>
          <w:rFonts w:ascii="Roboto Mono" w:hAnsi="Roboto Mono"/>
        </w:rPr>
        <w:t>If the goal is to find the area covered by either circle, the overlap must not be counted twice:</w:t>
      </w:r>
    </w:p>
    <w:p w14:paraId="71848B2B" w14:textId="371A83D4" w:rsidR="00B46C77" w:rsidRPr="00B46C77" w:rsidRDefault="00B46C77" w:rsidP="00B46C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A∪B</m:t>
              </m:r>
            </m:e>
          </m:d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-A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F892AAB" w14:textId="7C51FE61" w:rsidR="00D474C6" w:rsidRPr="00D474C6" w:rsidRDefault="00B46C77" w:rsidP="00B46C77">
      <w:pPr>
        <w:rPr>
          <w:rFonts w:ascii="Roboto Mono" w:hAnsi="Roboto Mono"/>
        </w:rPr>
      </w:pPr>
      <w:r w:rsidRPr="00B46C77">
        <w:rPr>
          <w:rFonts w:ascii="Roboto Mono" w:hAnsi="Roboto Mono"/>
        </w:rPr>
        <w:t xml:space="preserve">Here, </w:t>
      </w:r>
      <m:oMath>
        <m:r>
          <w:rPr>
            <w:rFonts w:ascii="Cambria Math" w:hAnsi="Cambria Math"/>
          </w:rPr>
          <m:t>A∪B</m:t>
        </m:r>
      </m:oMath>
      <w:r w:rsidRPr="00B46C77">
        <w:rPr>
          <w:rFonts w:ascii="Roboto Mono" w:hAnsi="Roboto Mono"/>
        </w:rPr>
        <w:t xml:space="preserve">is the union of the two circular regions, and </w:t>
      </w:r>
      <m:oMath>
        <m:r>
          <w:rPr>
            <w:rFonts w:ascii="Cambria Math" w:hAnsi="Cambria Math"/>
          </w:rPr>
          <m:t>A∩B</m:t>
        </m:r>
      </m:oMath>
      <w:r w:rsidRPr="00B46C77">
        <w:rPr>
          <w:rFonts w:ascii="Roboto Mono" w:hAnsi="Roboto Mono"/>
        </w:rPr>
        <w:t>is their common region.</w:t>
      </w:r>
    </w:p>
    <w:p w14:paraId="3C36AD46" w14:textId="18AF396B" w:rsidR="00D474C6" w:rsidRDefault="00D474C6" w:rsidP="00B81C22">
      <w:pPr>
        <w:pStyle w:val="Heading2"/>
      </w:pPr>
      <w:r w:rsidRPr="00D474C6">
        <w:t>Important Relationships</w:t>
      </w:r>
    </w:p>
    <w:p w14:paraId="1681D889" w14:textId="0E5CBB57" w:rsidR="00B81C22" w:rsidRDefault="00B81C22" w:rsidP="00B81C2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391BD8" w14:textId="148D00DF" w:rsidR="0018422C" w:rsidRPr="00B81C22" w:rsidRDefault="0018422C" w:rsidP="00B81C22">
      <w:r>
        <w:rPr>
          <w:noProof/>
        </w:rPr>
        <w:lastRenderedPageBreak/>
        <w:drawing>
          <wp:inline distT="0" distB="0" distL="0" distR="0" wp14:anchorId="0C40D37F" wp14:editId="2D6D3635">
            <wp:extent cx="5943600" cy="2233295"/>
            <wp:effectExtent l="0" t="0" r="0" b="0"/>
            <wp:docPr id="9252047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6046"/>
      </w:tblGrid>
      <w:tr w:rsidR="00D474C6" w:rsidRPr="00D474C6" w14:paraId="336BA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23764" w14:textId="77777777" w:rsidR="00D474C6" w:rsidRPr="00D474C6" w:rsidRDefault="00D474C6" w:rsidP="00D474C6">
            <w:pPr>
              <w:rPr>
                <w:rFonts w:ascii="Roboto Mono" w:hAnsi="Roboto Mono"/>
                <w:b/>
                <w:bCs/>
              </w:rPr>
            </w:pPr>
            <w:r w:rsidRPr="00D474C6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233AC74" w14:textId="77777777" w:rsidR="00D474C6" w:rsidRPr="00D474C6" w:rsidRDefault="00D474C6" w:rsidP="00D474C6">
            <w:pPr>
              <w:rPr>
                <w:rFonts w:ascii="Roboto Mono" w:hAnsi="Roboto Mono"/>
                <w:b/>
                <w:bCs/>
              </w:rPr>
            </w:pPr>
            <w:r w:rsidRPr="00D474C6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D474C6" w:rsidRPr="00D474C6" w14:paraId="78CE2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D836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Geometric Figure Composition</w:t>
            </w:r>
          </w:p>
        </w:tc>
        <w:tc>
          <w:tcPr>
            <w:tcW w:w="0" w:type="auto"/>
            <w:vAlign w:val="center"/>
            <w:hideMark/>
          </w:tcPr>
          <w:p w14:paraId="16F96616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Combining or arranging figures into a larger configuration</w:t>
            </w:r>
          </w:p>
        </w:tc>
      </w:tr>
      <w:tr w:rsidR="00D474C6" w:rsidRPr="00D474C6" w14:paraId="723B9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1DA9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Composite Geometric Figure</w:t>
            </w:r>
          </w:p>
        </w:tc>
        <w:tc>
          <w:tcPr>
            <w:tcW w:w="0" w:type="auto"/>
            <w:vAlign w:val="center"/>
            <w:hideMark/>
          </w:tcPr>
          <w:p w14:paraId="767499C2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The resulting figure formed from multiple components</w:t>
            </w:r>
          </w:p>
        </w:tc>
      </w:tr>
      <w:tr w:rsidR="00D474C6" w:rsidRPr="00D474C6" w14:paraId="563F3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BFAE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Geometric Decomposition</w:t>
            </w:r>
          </w:p>
        </w:tc>
        <w:tc>
          <w:tcPr>
            <w:tcW w:w="0" w:type="auto"/>
            <w:vAlign w:val="center"/>
            <w:hideMark/>
          </w:tcPr>
          <w:p w14:paraId="73065D89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Breaking a figure into simpler components</w:t>
            </w:r>
          </w:p>
        </w:tc>
      </w:tr>
      <w:tr w:rsidR="00D474C6" w:rsidRPr="00D474C6" w14:paraId="6D7B0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5458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Geometric Partition</w:t>
            </w:r>
          </w:p>
        </w:tc>
        <w:tc>
          <w:tcPr>
            <w:tcW w:w="0" w:type="auto"/>
            <w:vAlign w:val="center"/>
            <w:hideMark/>
          </w:tcPr>
          <w:p w14:paraId="5A7FA21D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Dividing a figure into non-overlapping regions</w:t>
            </w:r>
          </w:p>
        </w:tc>
      </w:tr>
      <w:tr w:rsidR="00D474C6" w:rsidRPr="00D474C6" w14:paraId="6229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CFC6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Geometric Intersection</w:t>
            </w:r>
          </w:p>
        </w:tc>
        <w:tc>
          <w:tcPr>
            <w:tcW w:w="0" w:type="auto"/>
            <w:vAlign w:val="center"/>
            <w:hideMark/>
          </w:tcPr>
          <w:p w14:paraId="54DA9F98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The common part of two or more figures</w:t>
            </w:r>
          </w:p>
        </w:tc>
      </w:tr>
      <w:tr w:rsidR="00D474C6" w:rsidRPr="00D474C6" w14:paraId="2741B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1549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Geometric Union</w:t>
            </w:r>
          </w:p>
        </w:tc>
        <w:tc>
          <w:tcPr>
            <w:tcW w:w="0" w:type="auto"/>
            <w:vAlign w:val="center"/>
            <w:hideMark/>
          </w:tcPr>
          <w:p w14:paraId="11027B52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All points belonging to at least one of the figures</w:t>
            </w:r>
          </w:p>
        </w:tc>
      </w:tr>
      <w:tr w:rsidR="00D474C6" w:rsidRPr="00D474C6" w14:paraId="39D32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DED2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Composite Boundary</w:t>
            </w:r>
          </w:p>
        </w:tc>
        <w:tc>
          <w:tcPr>
            <w:tcW w:w="0" w:type="auto"/>
            <w:vAlign w:val="center"/>
            <w:hideMark/>
          </w:tcPr>
          <w:p w14:paraId="1A6BEF97" w14:textId="77777777" w:rsidR="00D474C6" w:rsidRPr="00D474C6" w:rsidRDefault="00D474C6" w:rsidP="00D474C6">
            <w:pPr>
              <w:rPr>
                <w:rFonts w:ascii="Roboto Mono" w:hAnsi="Roboto Mono"/>
              </w:rPr>
            </w:pPr>
            <w:r w:rsidRPr="00D474C6">
              <w:rPr>
                <w:rFonts w:ascii="Roboto Mono" w:hAnsi="Roboto Mono"/>
              </w:rPr>
              <w:t>A boundary formed from multiple geometric pieces</w:t>
            </w:r>
          </w:p>
        </w:tc>
      </w:tr>
    </w:tbl>
    <w:p w14:paraId="70268F2D" w14:textId="77777777" w:rsidR="006B5062" w:rsidRPr="006B5062" w:rsidRDefault="006B5062" w:rsidP="006B5062">
      <w:pPr>
        <w:rPr>
          <w:rFonts w:ascii="Roboto Mono" w:hAnsi="Roboto Mono"/>
        </w:rPr>
      </w:pPr>
      <w:r w:rsidRPr="006B5062">
        <w:rPr>
          <w:rFonts w:ascii="Roboto Mono" w:hAnsi="Roboto Mono"/>
        </w:rPr>
        <w:t>Composition and decomposition are complementary processes:</w:t>
      </w:r>
    </w:p>
    <w:p w14:paraId="124F960E" w14:textId="65211E36" w:rsidR="006B5062" w:rsidRPr="006B5062" w:rsidRDefault="006B5062" w:rsidP="006B506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Simple Figures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Roboto Mono" w:hAnsi="Roboto Mono"/>
            </w:rPr>
            <m:t>Composition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Roboto Mono" w:hAnsi="Roboto Mono"/>
            </w:rPr>
            <m:t>Composite Figure</m:t>
          </m:r>
          <m:r>
            <w:rPr>
              <w:rFonts w:ascii="Roboto Mono" w:hAnsi="Roboto Mono"/>
            </w:rPr>
            <w:br/>
          </m:r>
        </m:oMath>
      </m:oMathPara>
    </w:p>
    <w:p w14:paraId="5C4F40B9" w14:textId="446BC043" w:rsidR="00D474C6" w:rsidRPr="00D474C6" w:rsidRDefault="006B5062" w:rsidP="006B506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Composite Figure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Roboto Mono" w:hAnsi="Roboto Mono"/>
            </w:rPr>
            <m:t>Decomposition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Roboto Mono" w:hAnsi="Roboto Mono"/>
            </w:rPr>
            <m:t>Simpler Figures</m:t>
          </m:r>
        </m:oMath>
      </m:oMathPara>
    </w:p>
    <w:p w14:paraId="6772DBF6" w14:textId="7B4E6F4A" w:rsidR="00D474C6" w:rsidRDefault="00D474C6" w:rsidP="00B81C22">
      <w:pPr>
        <w:pStyle w:val="Heading2"/>
      </w:pPr>
      <w:r w:rsidRPr="00D474C6">
        <w:lastRenderedPageBreak/>
        <w:t>Classification Summary</w:t>
      </w:r>
    </w:p>
    <w:p w14:paraId="6013A2E4" w14:textId="6C5CDE11" w:rsidR="00B81C22" w:rsidRDefault="00B81C22" w:rsidP="00B81C2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B91274" w14:textId="39E54B0C" w:rsidR="00126AAE" w:rsidRPr="00B81C22" w:rsidRDefault="00126AAE" w:rsidP="00B81C22">
      <w:r>
        <w:rPr>
          <w:noProof/>
        </w:rPr>
        <w:drawing>
          <wp:inline distT="0" distB="0" distL="0" distR="0" wp14:anchorId="4419D043" wp14:editId="686AD27B">
            <wp:extent cx="5943600" cy="1433830"/>
            <wp:effectExtent l="0" t="0" r="0" b="0"/>
            <wp:docPr id="16519434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55A4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Geometric Figure Composition</w:t>
      </w:r>
    </w:p>
    <w:p w14:paraId="497B5649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MS Gothic" w:eastAsia="MS Gothic" w:hAnsi="MS Gothic" w:cs="MS Gothic" w:hint="eastAsia"/>
        </w:rPr>
        <w:t>├──</w:t>
      </w:r>
      <w:r w:rsidRPr="00D474C6">
        <w:rPr>
          <w:rFonts w:ascii="Roboto Mono" w:hAnsi="Roboto Mono"/>
        </w:rPr>
        <w:t xml:space="preserve"> 1. Joined-Figure Composition</w:t>
      </w:r>
    </w:p>
    <w:p w14:paraId="1BAA02F7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MS Gothic" w:eastAsia="MS Gothic" w:hAnsi="MS Gothic" w:cs="MS Gothic" w:hint="eastAsia"/>
        </w:rPr>
        <w:t>├──</w:t>
      </w:r>
      <w:r w:rsidRPr="00D474C6">
        <w:rPr>
          <w:rFonts w:ascii="Roboto Mono" w:hAnsi="Roboto Mono"/>
        </w:rPr>
        <w:t xml:space="preserve"> 2. Overlapping-Figure Composition</w:t>
      </w:r>
    </w:p>
    <w:p w14:paraId="64408C67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MS Gothic" w:eastAsia="MS Gothic" w:hAnsi="MS Gothic" w:cs="MS Gothic" w:hint="eastAsia"/>
        </w:rPr>
        <w:t>├──</w:t>
      </w:r>
      <w:r w:rsidRPr="00D474C6">
        <w:rPr>
          <w:rFonts w:ascii="Roboto Mono" w:hAnsi="Roboto Mono"/>
        </w:rPr>
        <w:t xml:space="preserve"> 3. Adjacent-Figure Composition</w:t>
      </w:r>
    </w:p>
    <w:p w14:paraId="1B5740FC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MS Gothic" w:eastAsia="MS Gothic" w:hAnsi="MS Gothic" w:cs="MS Gothic" w:hint="eastAsia"/>
        </w:rPr>
        <w:t>├──</w:t>
      </w:r>
      <w:r w:rsidRPr="00D474C6">
        <w:rPr>
          <w:rFonts w:ascii="Roboto Mono" w:hAnsi="Roboto Mono"/>
        </w:rPr>
        <w:t xml:space="preserve"> 4. Nested-Figure Composition</w:t>
      </w:r>
    </w:p>
    <w:p w14:paraId="7D64B6CB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MS Gothic" w:eastAsia="MS Gothic" w:hAnsi="MS Gothic" w:cs="MS Gothic" w:hint="eastAsia"/>
        </w:rPr>
        <w:t>├──</w:t>
      </w:r>
      <w:r w:rsidRPr="00D474C6">
        <w:rPr>
          <w:rFonts w:ascii="Roboto Mono" w:hAnsi="Roboto Mono"/>
        </w:rPr>
        <w:t xml:space="preserve"> 5. Mixed-Shape Composition</w:t>
      </w:r>
    </w:p>
    <w:p w14:paraId="1BC5933E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MS Gothic" w:eastAsia="MS Gothic" w:hAnsi="MS Gothic" w:cs="MS Gothic" w:hint="eastAsia"/>
        </w:rPr>
        <w:t>├──</w:t>
      </w:r>
      <w:r w:rsidRPr="00D474C6">
        <w:rPr>
          <w:rFonts w:ascii="Roboto Mono" w:hAnsi="Roboto Mono"/>
        </w:rPr>
        <w:t xml:space="preserve"> 6. Partitioned-Figure Composition</w:t>
      </w:r>
    </w:p>
    <w:p w14:paraId="05AE70FE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MS Gothic" w:eastAsia="MS Gothic" w:hAnsi="MS Gothic" w:cs="MS Gothic" w:hint="eastAsia"/>
        </w:rPr>
        <w:t>└──</w:t>
      </w:r>
      <w:r w:rsidRPr="00D474C6">
        <w:rPr>
          <w:rFonts w:ascii="Roboto Mono" w:hAnsi="Roboto Mono"/>
        </w:rPr>
        <w:t xml:space="preserve"> 7. Boundary-Based Composition</w:t>
      </w:r>
    </w:p>
    <w:p w14:paraId="10316DFC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These categories describe different aspects of composition and are not mutually exclusive. For example, a mixed-shape composition can also be a joined-figure composition.</w:t>
      </w:r>
    </w:p>
    <w:p w14:paraId="53550861" w14:textId="712D1E39" w:rsidR="00D474C6" w:rsidRDefault="00D474C6" w:rsidP="00B81C22">
      <w:pPr>
        <w:pStyle w:val="Heading2"/>
      </w:pPr>
      <w:r w:rsidRPr="00D474C6">
        <w:t>Key Points</w:t>
      </w:r>
    </w:p>
    <w:p w14:paraId="66534B6E" w14:textId="24819E9E" w:rsidR="00B81C22" w:rsidRPr="00B81C22" w:rsidRDefault="00B81C22" w:rsidP="00B81C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2F550C" w14:textId="77777777" w:rsidR="00D474C6" w:rsidRPr="00D474C6" w:rsidRDefault="00D474C6" w:rsidP="00D474C6">
      <w:pPr>
        <w:numPr>
          <w:ilvl w:val="0"/>
          <w:numId w:val="1"/>
        </w:numPr>
        <w:rPr>
          <w:rFonts w:ascii="Roboto Mono" w:hAnsi="Roboto Mono"/>
        </w:rPr>
      </w:pPr>
      <w:r w:rsidRPr="00D474C6">
        <w:rPr>
          <w:rFonts w:ascii="Roboto Mono" w:hAnsi="Roboto Mono"/>
        </w:rPr>
        <w:t>Composition combines geometric components into a larger configuration.</w:t>
      </w:r>
    </w:p>
    <w:p w14:paraId="32DE5EBD" w14:textId="77777777" w:rsidR="00D474C6" w:rsidRPr="00D474C6" w:rsidRDefault="00D474C6" w:rsidP="00D474C6">
      <w:pPr>
        <w:numPr>
          <w:ilvl w:val="0"/>
          <w:numId w:val="1"/>
        </w:numPr>
        <w:rPr>
          <w:rFonts w:ascii="Roboto Mono" w:hAnsi="Roboto Mono"/>
        </w:rPr>
      </w:pPr>
      <w:r w:rsidRPr="00D474C6">
        <w:rPr>
          <w:rFonts w:ascii="Roboto Mono" w:hAnsi="Roboto Mono"/>
        </w:rPr>
        <w:t>Components can be identical or different shapes.</w:t>
      </w:r>
    </w:p>
    <w:p w14:paraId="17E5470A" w14:textId="77777777" w:rsidR="00D474C6" w:rsidRPr="00D474C6" w:rsidRDefault="00D474C6" w:rsidP="00D474C6">
      <w:pPr>
        <w:numPr>
          <w:ilvl w:val="0"/>
          <w:numId w:val="1"/>
        </w:numPr>
        <w:rPr>
          <w:rFonts w:ascii="Roboto Mono" w:hAnsi="Roboto Mono"/>
        </w:rPr>
      </w:pPr>
      <w:r w:rsidRPr="00D474C6">
        <w:rPr>
          <w:rFonts w:ascii="Roboto Mono" w:hAnsi="Roboto Mono"/>
        </w:rPr>
        <w:t>Figures may be joined, overlap, contain one another, or partition a region.</w:t>
      </w:r>
    </w:p>
    <w:p w14:paraId="51E30C58" w14:textId="77777777" w:rsidR="00D474C6" w:rsidRPr="00D474C6" w:rsidRDefault="00D474C6" w:rsidP="00D474C6">
      <w:pPr>
        <w:numPr>
          <w:ilvl w:val="0"/>
          <w:numId w:val="1"/>
        </w:numPr>
        <w:rPr>
          <w:rFonts w:ascii="Roboto Mono" w:hAnsi="Roboto Mono"/>
        </w:rPr>
      </w:pPr>
      <w:r w:rsidRPr="00D474C6">
        <w:rPr>
          <w:rFonts w:ascii="Roboto Mono" w:hAnsi="Roboto Mono"/>
        </w:rPr>
        <w:lastRenderedPageBreak/>
        <w:t>Area calculations depend on whether regions overlap or share only boundaries.</w:t>
      </w:r>
    </w:p>
    <w:p w14:paraId="0E5D7146" w14:textId="77777777" w:rsidR="00D474C6" w:rsidRPr="00D474C6" w:rsidRDefault="00D474C6" w:rsidP="00D474C6">
      <w:pPr>
        <w:numPr>
          <w:ilvl w:val="0"/>
          <w:numId w:val="1"/>
        </w:numPr>
        <w:rPr>
          <w:rFonts w:ascii="Roboto Mono" w:hAnsi="Roboto Mono"/>
        </w:rPr>
      </w:pPr>
      <w:r w:rsidRPr="00D474C6">
        <w:rPr>
          <w:rFonts w:ascii="Roboto Mono" w:hAnsi="Roboto Mono"/>
        </w:rPr>
        <w:t>The result may be a familiar standard shape or an irregular composite figure.</w:t>
      </w:r>
    </w:p>
    <w:p w14:paraId="31CF5416" w14:textId="1EF890A3" w:rsidR="00D474C6" w:rsidRDefault="00D474C6" w:rsidP="00B81C22">
      <w:pPr>
        <w:pStyle w:val="Heading2"/>
      </w:pPr>
      <w:r w:rsidRPr="00D474C6">
        <w:t>Conclusion</w:t>
      </w:r>
    </w:p>
    <w:p w14:paraId="595DF238" w14:textId="042229AF" w:rsidR="00B81C22" w:rsidRPr="00B81C22" w:rsidRDefault="00B81C22" w:rsidP="00B81C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D998AB" w14:textId="77777777" w:rsidR="00D474C6" w:rsidRPr="00D474C6" w:rsidRDefault="00D474C6" w:rsidP="00D474C6">
      <w:pPr>
        <w:rPr>
          <w:rFonts w:ascii="Roboto Mono" w:hAnsi="Roboto Mono"/>
        </w:rPr>
      </w:pPr>
      <w:r w:rsidRPr="00D474C6">
        <w:rPr>
          <w:rFonts w:ascii="Roboto Mono" w:hAnsi="Roboto Mono"/>
        </w:rPr>
        <w:t>Geometric Figure Composition describes how geometric figures or components are combined or arranged to form a larger geometric configuration. It is useful in geometry, area and perimeter problems, geometric construction, diagram analysis, and computer graphics.</w:t>
      </w:r>
    </w:p>
    <w:p w14:paraId="45F95CA3" w14:textId="77777777" w:rsidR="00D474C6" w:rsidRPr="00D474C6" w:rsidRDefault="00D474C6" w:rsidP="00D474C6">
      <w:pPr>
        <w:rPr>
          <w:rFonts w:ascii="Roboto Mono" w:hAnsi="Roboto Mono"/>
        </w:rPr>
      </w:pPr>
    </w:p>
    <w:sectPr w:rsidR="00D474C6" w:rsidRPr="00D47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8193B"/>
    <w:multiLevelType w:val="multilevel"/>
    <w:tmpl w:val="66C6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17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07"/>
    <w:rsid w:val="000E7B45"/>
    <w:rsid w:val="0012373E"/>
    <w:rsid w:val="00126AAE"/>
    <w:rsid w:val="0018422C"/>
    <w:rsid w:val="00263AF8"/>
    <w:rsid w:val="00266D9D"/>
    <w:rsid w:val="002876D9"/>
    <w:rsid w:val="002D1F4F"/>
    <w:rsid w:val="003855F5"/>
    <w:rsid w:val="0044719A"/>
    <w:rsid w:val="004B5836"/>
    <w:rsid w:val="004D52F0"/>
    <w:rsid w:val="006302B5"/>
    <w:rsid w:val="0063544E"/>
    <w:rsid w:val="006B5062"/>
    <w:rsid w:val="006E2A47"/>
    <w:rsid w:val="00711B4D"/>
    <w:rsid w:val="00731BFF"/>
    <w:rsid w:val="00847D07"/>
    <w:rsid w:val="008952B3"/>
    <w:rsid w:val="00896201"/>
    <w:rsid w:val="00A70480"/>
    <w:rsid w:val="00AE5C4F"/>
    <w:rsid w:val="00B46C77"/>
    <w:rsid w:val="00B81C22"/>
    <w:rsid w:val="00D474C6"/>
    <w:rsid w:val="00E72F6F"/>
    <w:rsid w:val="00E814E1"/>
    <w:rsid w:val="00EC3C97"/>
    <w:rsid w:val="00F03FC5"/>
    <w:rsid w:val="00FD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DA8A"/>
  <w15:chartTrackingRefBased/>
  <w15:docId w15:val="{963AEE07-0DE8-4ECE-84B9-EC5D7672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1143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2026-10-09T05:46:00Z</dcterms:created>
  <dcterms:modified xsi:type="dcterms:W3CDTF">2026-10-09T17:32:00Z</dcterms:modified>
</cp:coreProperties>
</file>