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C0EEA" w14:textId="554F21AF" w:rsidR="00E623F4" w:rsidRDefault="007C4ACA" w:rsidP="007C4ACA">
      <w:pPr>
        <w:pStyle w:val="Heading1"/>
      </w:pPr>
      <w:r w:rsidRPr="007C4ACA">
        <w:t>Triangle–Circular Open Shapes</w:t>
      </w:r>
    </w:p>
    <w:p w14:paraId="60694931" w14:textId="5BD53DFB" w:rsidR="007C4ACA" w:rsidRPr="007C4ACA" w:rsidRDefault="007C4ACA" w:rsidP="007C4ACA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29BBE3" w14:textId="013DF314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drawing>
          <wp:inline distT="0" distB="0" distL="0" distR="0" wp14:anchorId="68116ABC" wp14:editId="71C72E09">
            <wp:extent cx="3810000" cy="3371850"/>
            <wp:effectExtent l="0" t="0" r="0" b="0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BA32" w14:textId="2D5BE401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F38A967" wp14:editId="241DFC11">
            <wp:extent cx="5943600" cy="4457700"/>
            <wp:effectExtent l="0" t="0" r="0" b="0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8FBFD" w14:textId="7363F8BD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C7BEF7" wp14:editId="5BD41CDC">
            <wp:extent cx="5943600" cy="5817235"/>
            <wp:effectExtent l="0" t="0" r="0" b="0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DAFF" w14:textId="00F720FF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8F5EEF5" wp14:editId="712058AF">
            <wp:extent cx="5943600" cy="5730875"/>
            <wp:effectExtent l="0" t="0" r="0" b="3175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94A6B" w14:textId="24C02C34" w:rsidR="007C4ACA" w:rsidRDefault="007C4ACA" w:rsidP="007C4ACA">
      <w:pPr>
        <w:pStyle w:val="Heading2"/>
      </w:pPr>
      <w:r w:rsidRPr="007C4ACA">
        <w:t>Definition</w:t>
      </w:r>
    </w:p>
    <w:p w14:paraId="7B6C81EE" w14:textId="0CC18CC3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020D7A" w14:textId="3E248958" w:rsidR="007C4ACA" w:rsidRPr="007C4ACA" w:rsidRDefault="007C4ACA" w:rsidP="00943C75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A </w:t>
      </w:r>
      <w:r w:rsidRPr="007C4ACA">
        <w:rPr>
          <w:rFonts w:ascii="Roboto Mono" w:hAnsi="Roboto Mono"/>
          <w:b/>
          <w:bCs/>
          <w:sz w:val="24"/>
          <w:szCs w:val="24"/>
        </w:rPr>
        <w:t>Triangle–Circular Open Shape</w:t>
      </w:r>
      <w:r w:rsidRPr="007C4ACA">
        <w:rPr>
          <w:rFonts w:ascii="Roboto Mono" w:hAnsi="Roboto Mono"/>
          <w:sz w:val="24"/>
          <w:szCs w:val="24"/>
        </w:rPr>
        <w:t xml:space="preserve"> is an </w:t>
      </w:r>
      <w:r w:rsidRPr="007C4ACA">
        <w:rPr>
          <w:rFonts w:ascii="Roboto Mono" w:hAnsi="Roboto Mono"/>
          <w:b/>
          <w:bCs/>
          <w:sz w:val="24"/>
          <w:szCs w:val="24"/>
        </w:rPr>
        <w:t>open mixed shape that combines straight triangular segments with one or more circular arcs</w:t>
      </w:r>
      <w:r w:rsidRPr="007C4ACA">
        <w:rPr>
          <w:rFonts w:ascii="Roboto Mono" w:hAnsi="Roboto Mono"/>
          <w:sz w:val="24"/>
          <w:szCs w:val="24"/>
        </w:rPr>
        <w:t>.</w:t>
      </w:r>
      <w:r w:rsidRPr="007C4ACA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Triangle–Circular Open Shape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Triangular Segments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 Arc(s)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Boundary</m:t>
              </m:r>
            </m:e>
          </m:borderBox>
        </m:oMath>
      </m:oMathPara>
    </w:p>
    <w:p w14:paraId="40CBD76A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The shape remains </w:t>
      </w:r>
      <w:r w:rsidRPr="007C4ACA">
        <w:rPr>
          <w:rFonts w:ascii="Roboto Mono" w:hAnsi="Roboto Mono"/>
          <w:b/>
          <w:bCs/>
          <w:sz w:val="24"/>
          <w:szCs w:val="24"/>
        </w:rPr>
        <w:t>open</w:t>
      </w:r>
      <w:r w:rsidRPr="007C4ACA">
        <w:rPr>
          <w:rFonts w:ascii="Roboto Mono" w:hAnsi="Roboto Mono"/>
          <w:sz w:val="24"/>
          <w:szCs w:val="24"/>
        </w:rPr>
        <w:t xml:space="preserve"> because its boundary does not completely connect to form a closed region.</w:t>
      </w:r>
    </w:p>
    <w:p w14:paraId="6713CC08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0DDD160F">
          <v:rect id="_x0000_i1336" style="width:0;height:1.5pt" o:hralign="center" o:hrstd="t" o:hr="t" fillcolor="#a0a0a0" stroked="f"/>
        </w:pict>
      </w:r>
    </w:p>
    <w:p w14:paraId="7D873687" w14:textId="5F9B69BF" w:rsidR="007C4ACA" w:rsidRDefault="007C4ACA" w:rsidP="007C4ACA">
      <w:pPr>
        <w:pStyle w:val="Heading2"/>
      </w:pPr>
      <w:r w:rsidRPr="007C4ACA">
        <w:lastRenderedPageBreak/>
        <w:t>Characteristics</w:t>
      </w:r>
    </w:p>
    <w:p w14:paraId="6834BB85" w14:textId="4A0AD62D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43E143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A Triangle–Circular Open Shape:</w:t>
      </w:r>
    </w:p>
    <w:p w14:paraId="1225A9E0" w14:textId="77777777" w:rsidR="007C4ACA" w:rsidRPr="007C4ACA" w:rsidRDefault="007C4ACA" w:rsidP="007C4AC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Is </w:t>
      </w:r>
      <w:r w:rsidRPr="007C4ACA">
        <w:rPr>
          <w:rFonts w:ascii="Roboto Mono" w:hAnsi="Roboto Mono"/>
          <w:b/>
          <w:bCs/>
          <w:sz w:val="24"/>
          <w:szCs w:val="24"/>
        </w:rPr>
        <w:t>open</w:t>
      </w:r>
      <w:r w:rsidRPr="007C4ACA">
        <w:rPr>
          <w:rFonts w:ascii="Roboto Mono" w:hAnsi="Roboto Mono"/>
          <w:sz w:val="24"/>
          <w:szCs w:val="24"/>
        </w:rPr>
        <w:t>.</w:t>
      </w:r>
    </w:p>
    <w:p w14:paraId="49F2A461" w14:textId="77777777" w:rsidR="007C4ACA" w:rsidRPr="007C4ACA" w:rsidRDefault="007C4ACA" w:rsidP="007C4AC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Contains straight segments associated with a triangle.</w:t>
      </w:r>
    </w:p>
    <w:p w14:paraId="7C990B4E" w14:textId="77777777" w:rsidR="007C4ACA" w:rsidRPr="007C4ACA" w:rsidRDefault="007C4ACA" w:rsidP="007C4AC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Contains at least one </w:t>
      </w:r>
      <w:r w:rsidRPr="007C4ACA">
        <w:rPr>
          <w:rFonts w:ascii="Roboto Mono" w:hAnsi="Roboto Mono"/>
          <w:b/>
          <w:bCs/>
          <w:sz w:val="24"/>
          <w:szCs w:val="24"/>
        </w:rPr>
        <w:t>circular arc</w:t>
      </w:r>
      <w:r w:rsidRPr="007C4ACA">
        <w:rPr>
          <w:rFonts w:ascii="Roboto Mono" w:hAnsi="Roboto Mono"/>
          <w:sz w:val="24"/>
          <w:szCs w:val="24"/>
        </w:rPr>
        <w:t>.</w:t>
      </w:r>
    </w:p>
    <w:p w14:paraId="1653A906" w14:textId="77777777" w:rsidR="007C4ACA" w:rsidRPr="007C4ACA" w:rsidRDefault="007C4ACA" w:rsidP="007C4AC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Combines </w:t>
      </w:r>
      <w:r w:rsidRPr="007C4ACA">
        <w:rPr>
          <w:rFonts w:ascii="Roboto Mono" w:hAnsi="Roboto Mono"/>
          <w:b/>
          <w:bCs/>
          <w:sz w:val="24"/>
          <w:szCs w:val="24"/>
        </w:rPr>
        <w:t>triangular</w:t>
      </w:r>
      <w:r w:rsidRPr="007C4ACA">
        <w:rPr>
          <w:rFonts w:ascii="Roboto Mono" w:hAnsi="Roboto Mono"/>
          <w:sz w:val="24"/>
          <w:szCs w:val="24"/>
        </w:rPr>
        <w:t xml:space="preserve"> and </w:t>
      </w:r>
      <w:r w:rsidRPr="007C4ACA">
        <w:rPr>
          <w:rFonts w:ascii="Roboto Mono" w:hAnsi="Roboto Mono"/>
          <w:b/>
          <w:bCs/>
          <w:sz w:val="24"/>
          <w:szCs w:val="24"/>
        </w:rPr>
        <w:t>circular</w:t>
      </w:r>
      <w:r w:rsidRPr="007C4ACA">
        <w:rPr>
          <w:rFonts w:ascii="Roboto Mono" w:hAnsi="Roboto Mono"/>
          <w:sz w:val="24"/>
          <w:szCs w:val="24"/>
        </w:rPr>
        <w:t xml:space="preserve"> geometry.</w:t>
      </w:r>
    </w:p>
    <w:p w14:paraId="2287FE0F" w14:textId="77777777" w:rsidR="007C4ACA" w:rsidRPr="007C4ACA" w:rsidRDefault="007C4ACA" w:rsidP="007C4AC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Has two or more endpoints.</w:t>
      </w:r>
    </w:p>
    <w:p w14:paraId="562A45BD" w14:textId="77777777" w:rsidR="007C4ACA" w:rsidRPr="007C4ACA" w:rsidRDefault="007C4ACA" w:rsidP="007C4AC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May contain sharp corners.</w:t>
      </w:r>
    </w:p>
    <w:p w14:paraId="2EC237A8" w14:textId="77777777" w:rsidR="007C4ACA" w:rsidRPr="007C4ACA" w:rsidRDefault="007C4ACA" w:rsidP="007C4AC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May contain smooth tangent connections.</w:t>
      </w:r>
    </w:p>
    <w:p w14:paraId="6BDDF342" w14:textId="77777777" w:rsidR="007C4ACA" w:rsidRPr="007C4ACA" w:rsidRDefault="007C4ACA" w:rsidP="007C4AC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Does not enclose an area by itself.</w:t>
      </w:r>
    </w:p>
    <w:p w14:paraId="3CCA12E7" w14:textId="77777777" w:rsidR="007C4ACA" w:rsidRPr="007C4ACA" w:rsidRDefault="007C4ACA" w:rsidP="007C4AC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Can be symmetric or asymmetric.</w:t>
      </w:r>
    </w:p>
    <w:p w14:paraId="2F43FF5C" w14:textId="77777777" w:rsidR="007C4ACA" w:rsidRPr="007C4ACA" w:rsidRDefault="007C4ACA" w:rsidP="007C4ACA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Can be regular-looking or irregular.</w:t>
      </w:r>
    </w:p>
    <w:p w14:paraId="5EA84549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75A3E409">
          <v:rect id="_x0000_i1337" style="width:0;height:1.5pt" o:hralign="center" o:hrstd="t" o:hr="t" fillcolor="#a0a0a0" stroked="f"/>
        </w:pict>
      </w:r>
    </w:p>
    <w:p w14:paraId="7876EBB1" w14:textId="77777777" w:rsidR="007C4ACA" w:rsidRPr="007C4ACA" w:rsidRDefault="007C4ACA" w:rsidP="007C4ACA">
      <w:pPr>
        <w:pStyle w:val="Heading2"/>
      </w:pPr>
      <w:r w:rsidRPr="007C4ACA">
        <w:t xml:space="preserve">Types of </w:t>
      </w:r>
      <w:proofErr w:type="gramStart"/>
      <w:r w:rsidRPr="007C4ACA">
        <w:t>Triangle</w:t>
      </w:r>
      <w:proofErr w:type="gramEnd"/>
      <w:r w:rsidRPr="007C4ACA">
        <w:t>–Circular Open Shapes</w:t>
      </w:r>
    </w:p>
    <w:p w14:paraId="053CCDE8" w14:textId="0259184E" w:rsidR="007C4ACA" w:rsidRDefault="007C4ACA" w:rsidP="007C4ACA">
      <w:pPr>
        <w:pStyle w:val="Heading3"/>
      </w:pPr>
      <w:r w:rsidRPr="007C4ACA">
        <w:t>1. Single-Arc Triangle Open Shape</w:t>
      </w:r>
    </w:p>
    <w:p w14:paraId="2F062B19" w14:textId="71F49A11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B3E047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A triangular open path containing </w:t>
      </w:r>
      <w:r w:rsidRPr="007C4ACA">
        <w:rPr>
          <w:rFonts w:ascii="Roboto Mono" w:hAnsi="Roboto Mono"/>
          <w:b/>
          <w:bCs/>
          <w:sz w:val="24"/>
          <w:szCs w:val="24"/>
        </w:rPr>
        <w:t>one circular arc</w:t>
      </w:r>
      <w:r w:rsidRPr="007C4ACA">
        <w:rPr>
          <w:rFonts w:ascii="Roboto Mono" w:hAnsi="Roboto Mono"/>
          <w:sz w:val="24"/>
          <w:szCs w:val="24"/>
        </w:rPr>
        <w:t>.</w:t>
      </w:r>
    </w:p>
    <w:p w14:paraId="77AFB099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This is one of the simplest </w:t>
      </w:r>
      <w:proofErr w:type="gramStart"/>
      <w:r w:rsidRPr="007C4ACA">
        <w:rPr>
          <w:rFonts w:ascii="Roboto Mono" w:hAnsi="Roboto Mono"/>
          <w:sz w:val="24"/>
          <w:szCs w:val="24"/>
        </w:rPr>
        <w:t>triangle</w:t>
      </w:r>
      <w:proofErr w:type="gramEnd"/>
      <w:r w:rsidRPr="007C4ACA">
        <w:rPr>
          <w:rFonts w:ascii="Roboto Mono" w:hAnsi="Roboto Mono"/>
          <w:sz w:val="24"/>
          <w:szCs w:val="24"/>
        </w:rPr>
        <w:t>–circular combinations.</w:t>
      </w:r>
    </w:p>
    <w:p w14:paraId="2A16CF40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2B701C04">
          <v:rect id="_x0000_i1338" style="width:0;height:1.5pt" o:hralign="center" o:hrstd="t" o:hr="t" fillcolor="#a0a0a0" stroked="f"/>
        </w:pict>
      </w:r>
    </w:p>
    <w:p w14:paraId="481992DB" w14:textId="4FC77DC7" w:rsidR="007C4ACA" w:rsidRDefault="007C4ACA" w:rsidP="007C4ACA">
      <w:pPr>
        <w:pStyle w:val="Heading3"/>
      </w:pPr>
      <w:r w:rsidRPr="007C4ACA">
        <w:t>2. Multi-Arc Triangle Open Shape</w:t>
      </w:r>
    </w:p>
    <w:p w14:paraId="33312205" w14:textId="7EF2F4C7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23B5C6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A triangular arrangement containing </w:t>
      </w:r>
      <w:r w:rsidRPr="007C4ACA">
        <w:rPr>
          <w:rFonts w:ascii="Roboto Mono" w:hAnsi="Roboto Mono"/>
          <w:b/>
          <w:bCs/>
          <w:sz w:val="24"/>
          <w:szCs w:val="24"/>
        </w:rPr>
        <w:t>multiple circular arcs</w:t>
      </w:r>
      <w:r w:rsidRPr="007C4ACA">
        <w:rPr>
          <w:rFonts w:ascii="Roboto Mono" w:hAnsi="Roboto Mono"/>
          <w:sz w:val="24"/>
          <w:szCs w:val="24"/>
        </w:rPr>
        <w:t xml:space="preserve"> separated by straight segments.</w:t>
      </w:r>
    </w:p>
    <w:p w14:paraId="2D013B15" w14:textId="199A35BE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6EF8AEA" wp14:editId="78275FFC">
            <wp:extent cx="5943600" cy="5817235"/>
            <wp:effectExtent l="0" t="0" r="0" b="0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596A" w14:textId="48A77381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EB0F519" wp14:editId="6863685C">
            <wp:extent cx="5695950" cy="4648200"/>
            <wp:effectExtent l="0" t="0" r="0" b="0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079C" w14:textId="1012CBA1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5B77B80" wp14:editId="4F83D86E">
            <wp:extent cx="3371850" cy="3609975"/>
            <wp:effectExtent l="0" t="0" r="0" b="9525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A5D1" w14:textId="092D8A89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B09B8E9" wp14:editId="5A7D04C9">
            <wp:extent cx="5943600" cy="5672455"/>
            <wp:effectExtent l="0" t="0" r="0" b="4445"/>
            <wp:docPr id="7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51AF8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The arcs may have equal or different radii.</w:t>
      </w:r>
    </w:p>
    <w:p w14:paraId="78185FFA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3F07B390">
          <v:rect id="_x0000_i1343" style="width:0;height:1.5pt" o:hralign="center" o:hrstd="t" o:hr="t" fillcolor="#a0a0a0" stroked="f"/>
        </w:pict>
      </w:r>
    </w:p>
    <w:p w14:paraId="5A26E963" w14:textId="49A563C3" w:rsidR="007C4ACA" w:rsidRDefault="007C4ACA" w:rsidP="007C4ACA">
      <w:pPr>
        <w:pStyle w:val="Heading3"/>
      </w:pPr>
      <w:r w:rsidRPr="007C4ACA">
        <w:t>3. Rounded-Corner Triangle Open Shape</w:t>
      </w:r>
    </w:p>
    <w:p w14:paraId="68F11836" w14:textId="043AD0CC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D466A4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One or more triangular corners are replaced or softened by circular arcs.</w:t>
      </w:r>
    </w:p>
    <w:p w14:paraId="6C7255BA" w14:textId="12F3506B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5806AF7" wp14:editId="4D6E139D">
            <wp:extent cx="5715000" cy="5715000"/>
            <wp:effectExtent l="0" t="0" r="0" b="0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AA97" w14:textId="23AE9D3E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A943C6E" wp14:editId="06DE92B3">
            <wp:extent cx="5200650" cy="5200650"/>
            <wp:effectExtent l="0" t="0" r="0" b="0"/>
            <wp:docPr id="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63F6" w14:textId="08C7F225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3DF125E" wp14:editId="1CB28C95">
            <wp:extent cx="5248275" cy="4943475"/>
            <wp:effectExtent l="0" t="0" r="9525" b="9525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86A5" w14:textId="5C80FDAA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FD061CA" wp14:editId="0E3D30AC">
            <wp:extent cx="3676650" cy="3286125"/>
            <wp:effectExtent l="0" t="0" r="0" b="9525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53D36" w14:textId="37DD9F83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drawing>
          <wp:inline distT="0" distB="0" distL="0" distR="0" wp14:anchorId="48443A5B" wp14:editId="04226DDE">
            <wp:extent cx="4038600" cy="3914775"/>
            <wp:effectExtent l="0" t="0" r="0" b="9525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A1D9B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The curved sections replace sharp triangular corners.</w:t>
      </w:r>
    </w:p>
    <w:p w14:paraId="602E86BE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7C7F82D5">
          <v:rect id="_x0000_i1349" style="width:0;height:1.5pt" o:hralign="center" o:hrstd="t" o:hr="t" fillcolor="#a0a0a0" stroked="f"/>
        </w:pict>
      </w:r>
    </w:p>
    <w:p w14:paraId="73F41324" w14:textId="5F68DB47" w:rsidR="007C4ACA" w:rsidRDefault="007C4ACA" w:rsidP="007C4ACA">
      <w:pPr>
        <w:pStyle w:val="Heading3"/>
      </w:pPr>
      <w:r w:rsidRPr="007C4ACA">
        <w:lastRenderedPageBreak/>
        <w:t>4. Semicircular-Ended Triangle Open Shape</w:t>
      </w:r>
    </w:p>
    <w:p w14:paraId="54B12356" w14:textId="2AA56D57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8F5066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A triangular open path has a semicircular or approximately semicircular section at one end.</w:t>
      </w:r>
    </w:p>
    <w:p w14:paraId="160C50DE" w14:textId="368CB0AA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drawing>
          <wp:inline distT="0" distB="0" distL="0" distR="0" wp14:anchorId="42CB140C" wp14:editId="4CF03777">
            <wp:extent cx="5943600" cy="4436745"/>
            <wp:effectExtent l="0" t="0" r="0" b="1905"/>
            <wp:docPr id="6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1935" w14:textId="11D3D64F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3CCF524" wp14:editId="0590748C">
            <wp:extent cx="3752850" cy="3762375"/>
            <wp:effectExtent l="0" t="0" r="0" b="9525"/>
            <wp:docPr id="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E7CF" w14:textId="117D2116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drawing>
          <wp:inline distT="0" distB="0" distL="0" distR="0" wp14:anchorId="68E52551" wp14:editId="29A747E0">
            <wp:extent cx="3810000" cy="3810000"/>
            <wp:effectExtent l="0" t="0" r="0" b="0"/>
            <wp:docPr id="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FDD39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t>This combines straight triangular sections with a larger circular arc.</w:t>
      </w:r>
    </w:p>
    <w:p w14:paraId="2E869233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39D579F4">
          <v:rect id="_x0000_i1353" style="width:0;height:1.5pt" o:hralign="center" o:hrstd="t" o:hr="t" fillcolor="#a0a0a0" stroked="f"/>
        </w:pict>
      </w:r>
    </w:p>
    <w:p w14:paraId="7BA374BB" w14:textId="276066F1" w:rsidR="007C4ACA" w:rsidRDefault="007C4ACA" w:rsidP="007C4ACA">
      <w:pPr>
        <w:pStyle w:val="Heading3"/>
      </w:pPr>
      <w:r w:rsidRPr="007C4ACA">
        <w:t>5. Tangential Triangle–Circular Open Shape</w:t>
      </w:r>
    </w:p>
    <w:p w14:paraId="3859F834" w14:textId="6E93B5C2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C231B4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A straight triangular segment connects smoothly to a circular arc at a tangent point.</w:t>
      </w:r>
    </w:p>
    <w:p w14:paraId="5CF9A553" w14:textId="058ECDBC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drawing>
          <wp:inline distT="0" distB="0" distL="0" distR="0" wp14:anchorId="4DB46433" wp14:editId="247DB4D3">
            <wp:extent cx="3848100" cy="3438525"/>
            <wp:effectExtent l="0" t="0" r="0" b="9525"/>
            <wp:docPr id="6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8404F" w14:textId="21969839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C74DB36" wp14:editId="54DC46D7">
            <wp:extent cx="3371850" cy="3609975"/>
            <wp:effectExtent l="0" t="0" r="0" b="9525"/>
            <wp:docPr id="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0AC4" w14:textId="431421A5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A0A628F" wp14:editId="580B42F2">
            <wp:extent cx="5943600" cy="5817235"/>
            <wp:effectExtent l="0" t="0" r="0" b="0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1C29D" w14:textId="042A3CD5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B73EDC8" wp14:editId="185807A6">
            <wp:extent cx="5943600" cy="5730875"/>
            <wp:effectExtent l="0" t="0" r="0" b="3175"/>
            <wp:docPr id="6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F0D3" w14:textId="7E0FD34F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975BF5C" wp14:editId="76142657">
            <wp:extent cx="5943600" cy="6997065"/>
            <wp:effectExtent l="0" t="0" r="0" b="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CF27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The straight segment and arc can share the same tangent direction at the joining point.</w:t>
      </w:r>
    </w:p>
    <w:p w14:paraId="09D9F8B7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353B24FC">
          <v:rect id="_x0000_i1359" style="width:0;height:1.5pt" o:hralign="center" o:hrstd="t" o:hr="t" fillcolor="#a0a0a0" stroked="f"/>
        </w:pict>
      </w:r>
    </w:p>
    <w:p w14:paraId="0A274D64" w14:textId="33B0CFA2" w:rsidR="007C4ACA" w:rsidRDefault="007C4ACA" w:rsidP="007C4ACA">
      <w:pPr>
        <w:pStyle w:val="Heading3"/>
      </w:pPr>
      <w:r w:rsidRPr="007C4ACA">
        <w:lastRenderedPageBreak/>
        <w:t>6. Cornered Triangle–Circular Open Shape</w:t>
      </w:r>
    </w:p>
    <w:p w14:paraId="211A52F2" w14:textId="09ECC045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D09EB1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A circular arc meets a triangular segment at a visible corner.</w:t>
      </w:r>
    </w:p>
    <w:p w14:paraId="7E64A9F7" w14:textId="43A1CAE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drawing>
          <wp:inline distT="0" distB="0" distL="0" distR="0" wp14:anchorId="39069510" wp14:editId="0789918F">
            <wp:extent cx="5943600" cy="4457700"/>
            <wp:effectExtent l="0" t="0" r="0" b="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95560" w14:textId="75DC19EE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C916585" wp14:editId="04BD8676">
            <wp:extent cx="3914775" cy="3419475"/>
            <wp:effectExtent l="0" t="0" r="9525" b="9525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D2C67" w14:textId="152C9545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0F08FF0" wp14:editId="5824C1D3">
            <wp:extent cx="5943600" cy="5943600"/>
            <wp:effectExtent l="0" t="0" r="0" b="0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2DE1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Unlike a tangential connection, the direction changes abruptly at the junction.</w:t>
      </w:r>
    </w:p>
    <w:p w14:paraId="3325EF00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27CE9DE4">
          <v:rect id="_x0000_i1363" style="width:0;height:1.5pt" o:hralign="center" o:hrstd="t" o:hr="t" fillcolor="#a0a0a0" stroked="f"/>
        </w:pict>
      </w:r>
    </w:p>
    <w:p w14:paraId="514E99CE" w14:textId="5A98CCF0" w:rsidR="007C4ACA" w:rsidRDefault="007C4ACA" w:rsidP="007C4ACA">
      <w:pPr>
        <w:pStyle w:val="Heading3"/>
      </w:pPr>
      <w:r w:rsidRPr="007C4ACA">
        <w:t>7. Symmetric Triangle–Circular Open Shape</w:t>
      </w:r>
    </w:p>
    <w:p w14:paraId="32FB0408" w14:textId="62D66F83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6F66A0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The triangular segments and circular arcs are arranged with recognizable symmetry.</w:t>
      </w:r>
    </w:p>
    <w:p w14:paraId="7FC0EC73" w14:textId="79BB751D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C8BF40B" wp14:editId="42380242">
            <wp:extent cx="3371850" cy="3609975"/>
            <wp:effectExtent l="0" t="0" r="0" b="9525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C004C" w14:textId="58DE147F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01E2286" wp14:editId="3D4345EB">
            <wp:extent cx="5943600" cy="5454015"/>
            <wp:effectExtent l="0" t="0" r="0" b="0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43BA6" w14:textId="79751C19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drawing>
          <wp:inline distT="0" distB="0" distL="0" distR="0" wp14:anchorId="7F1F4CA3" wp14:editId="49B9D6E0">
            <wp:extent cx="5943600" cy="2336800"/>
            <wp:effectExtent l="0" t="0" r="0" b="6350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398E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t>The symmetry may be vertical, horizontal, or another recognizable reflection.</w:t>
      </w:r>
    </w:p>
    <w:p w14:paraId="6699C5CA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6ECC00DF">
          <v:rect id="_x0000_i1367" style="width:0;height:1.5pt" o:hralign="center" o:hrstd="t" o:hr="t" fillcolor="#a0a0a0" stroked="f"/>
        </w:pict>
      </w:r>
    </w:p>
    <w:p w14:paraId="3445C1FB" w14:textId="5780CECD" w:rsidR="007C4ACA" w:rsidRDefault="007C4ACA" w:rsidP="007C4ACA">
      <w:pPr>
        <w:pStyle w:val="Heading3"/>
      </w:pPr>
      <w:r w:rsidRPr="007C4ACA">
        <w:t>8. Asymmetric Triangle–Circular Open Shape</w:t>
      </w:r>
    </w:p>
    <w:p w14:paraId="038A82FD" w14:textId="73CFE8B1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2F8DBA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The triangular segments and circular arcs have unequal positions, lengths, or radii.</w:t>
      </w:r>
    </w:p>
    <w:p w14:paraId="025D06B8" w14:textId="0F115E34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drawing>
          <wp:inline distT="0" distB="0" distL="0" distR="0" wp14:anchorId="234A6E5D" wp14:editId="11D76383">
            <wp:extent cx="5943600" cy="5943600"/>
            <wp:effectExtent l="0" t="0" r="0" b="0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774EB" w14:textId="7FE4406F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978A94B" wp14:editId="50CDBD4E">
            <wp:extent cx="5943600" cy="5943600"/>
            <wp:effectExtent l="0" t="0" r="0" b="0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D3E6D" w14:textId="07C58F13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5039557" wp14:editId="3F24F486">
            <wp:extent cx="5943600" cy="5943600"/>
            <wp:effectExtent l="0" t="0" r="0" b="0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D163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This is useful for classifying </w:t>
      </w:r>
      <w:r w:rsidRPr="007C4ACA">
        <w:rPr>
          <w:rFonts w:ascii="Roboto Mono" w:hAnsi="Roboto Mono"/>
          <w:b/>
          <w:bCs/>
          <w:sz w:val="24"/>
          <w:szCs w:val="24"/>
        </w:rPr>
        <w:t>irregular mixed shapes</w:t>
      </w:r>
      <w:r w:rsidRPr="007C4ACA">
        <w:rPr>
          <w:rFonts w:ascii="Roboto Mono" w:hAnsi="Roboto Mono"/>
          <w:sz w:val="24"/>
          <w:szCs w:val="24"/>
        </w:rPr>
        <w:t>.</w:t>
      </w:r>
    </w:p>
    <w:p w14:paraId="5BAD8B1F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1584DE16">
          <v:rect id="_x0000_i1371" style="width:0;height:1.5pt" o:hralign="center" o:hrstd="t" o:hr="t" fillcolor="#a0a0a0" stroked="f"/>
        </w:pict>
      </w:r>
    </w:p>
    <w:p w14:paraId="2BBEFB08" w14:textId="0A1EC4C4" w:rsidR="007C4ACA" w:rsidRDefault="007C4ACA" w:rsidP="007C4ACA">
      <w:pPr>
        <w:pStyle w:val="Heading3"/>
      </w:pPr>
      <w:r w:rsidRPr="007C4ACA">
        <w:t>9. Wavy Triangle–Circular Open Shape</w:t>
      </w:r>
    </w:p>
    <w:p w14:paraId="596F4D6C" w14:textId="1DFA073F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B1226B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Triangular straight segments and circular arcs are arranged into a wave-like open path.</w:t>
      </w:r>
    </w:p>
    <w:p w14:paraId="1E824BC6" w14:textId="18A6E6EE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5489D4D" wp14:editId="486653BA">
            <wp:extent cx="5943600" cy="4457700"/>
            <wp:effectExtent l="0" t="0" r="0" b="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A9CC" w14:textId="41CCAEB4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DC76C5C" wp14:editId="22EB8EA9">
            <wp:extent cx="5943600" cy="5297170"/>
            <wp:effectExtent l="0" t="0" r="0" b="0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B9CB" w14:textId="57650078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694FA03" wp14:editId="179F5AA4">
            <wp:extent cx="4876800" cy="4876800"/>
            <wp:effectExtent l="0" t="0" r="0" b="0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93E9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The overall path alternates between straight and curved portions.</w:t>
      </w:r>
    </w:p>
    <w:p w14:paraId="251E3274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6C4810D7">
          <v:rect id="_x0000_i1375" style="width:0;height:1.5pt" o:hralign="center" o:hrstd="t" o:hr="t" fillcolor="#a0a0a0" stroked="f"/>
        </w:pict>
      </w:r>
    </w:p>
    <w:p w14:paraId="128259B2" w14:textId="3AE8BBF6" w:rsidR="007C4ACA" w:rsidRDefault="007C4ACA" w:rsidP="007C4ACA">
      <w:pPr>
        <w:pStyle w:val="Heading3"/>
      </w:pPr>
      <w:r w:rsidRPr="007C4ACA">
        <w:t>10. Step-Like Triangle–Circular Open Shape</w:t>
      </w:r>
    </w:p>
    <w:p w14:paraId="0D7FB1AC" w14:textId="76CFDD23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B7B511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Straight segments form a stepped arrangement while circular arcs are incorporated into some sections.</w:t>
      </w:r>
    </w:p>
    <w:p w14:paraId="7BAA17E0" w14:textId="0AA7CE35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3BAFA73" wp14:editId="26C5BB1B">
            <wp:extent cx="5943600" cy="4457700"/>
            <wp:effectExtent l="0" t="0" r="0" b="0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2F040" w14:textId="1125B12F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726C872" wp14:editId="76EA2F4E">
            <wp:extent cx="5943600" cy="5943600"/>
            <wp:effectExtent l="0" t="0" r="0" b="0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7951A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This can be useful when the triangular component is irregular rather than a simple triangle.</w:t>
      </w:r>
    </w:p>
    <w:p w14:paraId="6D0FD5B8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05E49FE0">
          <v:rect id="_x0000_i1378" style="width:0;height:1.5pt" o:hralign="center" o:hrstd="t" o:hr="t" fillcolor="#a0a0a0" stroked="f"/>
        </w:pict>
      </w:r>
    </w:p>
    <w:p w14:paraId="1386D46E" w14:textId="50B0CA2A" w:rsidR="007C4ACA" w:rsidRDefault="007C4ACA" w:rsidP="007C4ACA">
      <w:pPr>
        <w:pStyle w:val="Heading3"/>
      </w:pPr>
      <w:r w:rsidRPr="007C4ACA">
        <w:t>11. Freeform Triangle–Circular Open Shape</w:t>
      </w:r>
    </w:p>
    <w:p w14:paraId="2948908A" w14:textId="5FDDCB75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9038AF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A freely designed open path combining triangular segments and circular arcs.</w:t>
      </w:r>
    </w:p>
    <w:p w14:paraId="55DB584E" w14:textId="4E76F658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ED5FB6A" wp14:editId="5129DFAE">
            <wp:extent cx="5943600" cy="5817235"/>
            <wp:effectExtent l="0" t="0" r="0" b="0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9428" w14:textId="0455DBBE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21ADD55" wp14:editId="135022DB">
            <wp:extent cx="5943600" cy="5943600"/>
            <wp:effectExtent l="0" t="0" r="0" b="0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AAFC" w14:textId="16905C54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A9FF30" wp14:editId="35FF19DF">
            <wp:extent cx="5810250" cy="6915150"/>
            <wp:effectExtent l="0" t="0" r="0" b="0"/>
            <wp:docPr id="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B40F8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It does not follow one fixed standard configuration.</w:t>
      </w:r>
    </w:p>
    <w:p w14:paraId="78B81F24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03AFB134">
          <v:rect id="_x0000_i1382" style="width:0;height:1.5pt" o:hralign="center" o:hrstd="t" o:hr="t" fillcolor="#a0a0a0" stroked="f"/>
        </w:pict>
      </w:r>
    </w:p>
    <w:p w14:paraId="4A8F98FF" w14:textId="5AD332BA" w:rsidR="007C4ACA" w:rsidRDefault="007C4ACA" w:rsidP="007C4ACA">
      <w:pPr>
        <w:pStyle w:val="Heading3"/>
      </w:pPr>
      <w:r w:rsidRPr="007C4ACA">
        <w:t>12. Irregular Triangle–Circular Open Shape</w:t>
      </w:r>
    </w:p>
    <w:p w14:paraId="734DE0A2" w14:textId="0DAFA99B" w:rsidR="007C4ACA" w:rsidRPr="007C4ACA" w:rsidRDefault="007C4ACA" w:rsidP="007C4A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ED3E4A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t>An irregular combination of triangular segments and circular arcs with varying lengths, angles, or radii.</w:t>
      </w:r>
    </w:p>
    <w:p w14:paraId="057B5396" w14:textId="22EC38FE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drawing>
          <wp:inline distT="0" distB="0" distL="0" distR="0" wp14:anchorId="062DC66D" wp14:editId="06B9D9FB">
            <wp:extent cx="5943600" cy="5817235"/>
            <wp:effectExtent l="0" t="0" r="0" b="0"/>
            <wp:docPr id="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4588" w14:textId="65B67E56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521EF5C" wp14:editId="342E0D06">
            <wp:extent cx="3705225" cy="3067050"/>
            <wp:effectExtent l="0" t="0" r="9525" b="0"/>
            <wp:docPr id="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7166" w14:textId="4060597B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drawing>
          <wp:inline distT="0" distB="0" distL="0" distR="0" wp14:anchorId="21E852E6" wp14:editId="532EAAEE">
            <wp:extent cx="3914775" cy="3419475"/>
            <wp:effectExtent l="0" t="0" r="9525" b="9525"/>
            <wp:docPr id="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54266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The overall form has no regular repeating structure.</w:t>
      </w:r>
    </w:p>
    <w:p w14:paraId="5E813611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68C0F70D">
          <v:rect id="_x0000_i1386" style="width:0;height:1.5pt" o:hralign="center" o:hrstd="t" o:hr="t" fillcolor="#a0a0a0" stroked="f"/>
        </w:pict>
      </w:r>
    </w:p>
    <w:p w14:paraId="1E04236A" w14:textId="270A5170" w:rsidR="007C4ACA" w:rsidRDefault="007C4ACA" w:rsidP="007C4ACA">
      <w:pPr>
        <w:pStyle w:val="Heading2"/>
      </w:pPr>
      <w:r w:rsidRPr="007C4ACA">
        <w:t>Triangle–Circular vs. Polygon–Circular Open Shapes</w:t>
      </w:r>
    </w:p>
    <w:p w14:paraId="51E2FD05" w14:textId="5D935CDA" w:rsidR="007C4ACA" w:rsidRDefault="007C4ACA" w:rsidP="007C4A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5DFDEC" w14:textId="3BC62DB9" w:rsidR="005B2D78" w:rsidRPr="007C4ACA" w:rsidRDefault="005B2D78" w:rsidP="007C4ACA">
      <w:r>
        <w:rPr>
          <w:noProof/>
        </w:rPr>
        <w:lastRenderedPageBreak/>
        <w:drawing>
          <wp:inline distT="0" distB="0" distL="0" distR="0" wp14:anchorId="4F1B04CB" wp14:editId="1E805193">
            <wp:extent cx="4954905" cy="184975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509"/>
        <w:gridCol w:w="2380"/>
      </w:tblGrid>
      <w:tr w:rsidR="007C4ACA" w:rsidRPr="007C4ACA" w14:paraId="7AF9B1A5" w14:textId="77777777" w:rsidTr="007C4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F48F1" w14:textId="77777777" w:rsidR="007C4ACA" w:rsidRPr="007C4ACA" w:rsidRDefault="007C4ACA" w:rsidP="007C4AC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C4ACA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E2DF833" w14:textId="77777777" w:rsidR="007C4ACA" w:rsidRPr="007C4ACA" w:rsidRDefault="007C4ACA" w:rsidP="007C4AC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C4ACA">
              <w:rPr>
                <w:rFonts w:ascii="Roboto Mono" w:hAnsi="Roboto Mono"/>
                <w:b/>
                <w:bCs/>
                <w:sz w:val="24"/>
                <w:szCs w:val="24"/>
              </w:rPr>
              <w:t>Triangle–Circular</w:t>
            </w:r>
          </w:p>
        </w:tc>
        <w:tc>
          <w:tcPr>
            <w:tcW w:w="0" w:type="auto"/>
            <w:vAlign w:val="center"/>
            <w:hideMark/>
          </w:tcPr>
          <w:p w14:paraId="7497B4A2" w14:textId="77777777" w:rsidR="007C4ACA" w:rsidRPr="007C4ACA" w:rsidRDefault="007C4ACA" w:rsidP="007C4AC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C4ACA">
              <w:rPr>
                <w:rFonts w:ascii="Roboto Mono" w:hAnsi="Roboto Mono"/>
                <w:b/>
                <w:bCs/>
                <w:sz w:val="24"/>
                <w:szCs w:val="24"/>
              </w:rPr>
              <w:t>Polygon–Circular</w:t>
            </w:r>
          </w:p>
        </w:tc>
      </w:tr>
      <w:tr w:rsidR="007C4ACA" w:rsidRPr="007C4ACA" w14:paraId="6B9859B1" w14:textId="77777777" w:rsidTr="007C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FE73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4CE7732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BF5E7A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7C4ACA" w:rsidRPr="007C4ACA" w14:paraId="2EE74D9C" w14:textId="77777777" w:rsidTr="007C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C061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2DA2246D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05C459C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7C4ACA" w:rsidRPr="007C4ACA" w14:paraId="2E0517DA" w14:textId="77777777" w:rsidTr="007C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2EA3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619F22AB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01D2EA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7C4ACA" w:rsidRPr="007C4ACA" w14:paraId="25522F0F" w14:textId="77777777" w:rsidTr="007C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CC8E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Triangular structure</w:t>
            </w:r>
          </w:p>
        </w:tc>
        <w:tc>
          <w:tcPr>
            <w:tcW w:w="0" w:type="auto"/>
            <w:vAlign w:val="center"/>
            <w:hideMark/>
          </w:tcPr>
          <w:p w14:paraId="46642C91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0E8D5F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Not necessarily</w:t>
            </w:r>
          </w:p>
        </w:tc>
      </w:tr>
      <w:tr w:rsidR="007C4ACA" w:rsidRPr="007C4ACA" w14:paraId="15E9B524" w14:textId="77777777" w:rsidTr="007C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191B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Three-sided basis</w:t>
            </w:r>
          </w:p>
        </w:tc>
        <w:tc>
          <w:tcPr>
            <w:tcW w:w="0" w:type="auto"/>
            <w:vAlign w:val="center"/>
            <w:hideMark/>
          </w:tcPr>
          <w:p w14:paraId="35A405AA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7A10F7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Not necessarily</w:t>
            </w:r>
          </w:p>
        </w:tc>
      </w:tr>
      <w:tr w:rsidR="007C4ACA" w:rsidRPr="007C4ACA" w14:paraId="51A5B93C" w14:textId="77777777" w:rsidTr="007C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DEA6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General polygonal structure</w:t>
            </w:r>
          </w:p>
        </w:tc>
        <w:tc>
          <w:tcPr>
            <w:tcW w:w="0" w:type="auto"/>
            <w:vAlign w:val="center"/>
            <w:hideMark/>
          </w:tcPr>
          <w:p w14:paraId="6B286576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C953EF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</w:tbl>
    <w:p w14:paraId="0E2701D2" w14:textId="77996E01" w:rsidR="007C4ACA" w:rsidRPr="007C4ACA" w:rsidRDefault="007C4ACA" w:rsidP="00E630C7">
      <w:pPr>
        <w:rPr>
          <w:rFonts w:ascii="Roboto Mono" w:hAnsi="Roboto Mono"/>
          <w:b/>
          <w:bCs/>
          <w:sz w:val="24"/>
          <w:szCs w:val="24"/>
        </w:rPr>
      </w:pPr>
      <w:r w:rsidRPr="007C4ACA">
        <w:rPr>
          <w:rFonts w:ascii="Roboto Mono" w:hAnsi="Roboto Mono"/>
          <w:b/>
          <w:bCs/>
          <w:sz w:val="24"/>
          <w:szCs w:val="24"/>
        </w:rPr>
        <w:t>Main distinction</w:t>
      </w:r>
      <w:r w:rsidRPr="007C4ACA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Triangle–Circular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Triangular Segments + Circular Arcs</m:t>
              </m:r>
            </m:e>
          </m:borderBox>
        </m:oMath>
      </m:oMathPara>
    </w:p>
    <w:p w14:paraId="0843EF7F" w14:textId="7513E861" w:rsidR="007C4ACA" w:rsidRPr="007C4ACA" w:rsidRDefault="007C4ACA" w:rsidP="00E630C7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while:</w:t>
      </w:r>
      <w:r w:rsidRPr="007C4ACA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Polygon–Circular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General Polygonal Segments + Circular Arcs</m:t>
              </m:r>
            </m:e>
          </m:borderBox>
        </m:oMath>
      </m:oMathPara>
    </w:p>
    <w:p w14:paraId="3147A16C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4DD2A216">
          <v:rect id="_x0000_i1387" style="width:0;height:1.5pt" o:hralign="center" o:hrstd="t" o:hr="t" fillcolor="#a0a0a0" stroked="f"/>
        </w:pict>
      </w:r>
    </w:p>
    <w:p w14:paraId="24086E40" w14:textId="403EB843" w:rsidR="007C4ACA" w:rsidRDefault="007C4ACA" w:rsidP="00BA19BB">
      <w:pPr>
        <w:pStyle w:val="Heading2"/>
      </w:pPr>
      <w:r w:rsidRPr="007C4ACA">
        <w:t>Triangle–Circular vs. Rectangle–Circular Open Shapes</w:t>
      </w:r>
    </w:p>
    <w:p w14:paraId="412FC82B" w14:textId="7A05B5FF" w:rsidR="00BA19BB" w:rsidRDefault="00BA19BB" w:rsidP="00BA19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23DFDD" w14:textId="66A71CC4" w:rsidR="003B09B1" w:rsidRPr="00BA19BB" w:rsidRDefault="003B09B1" w:rsidP="00BA19BB">
      <w:r>
        <w:rPr>
          <w:noProof/>
        </w:rPr>
        <w:lastRenderedPageBreak/>
        <w:drawing>
          <wp:inline distT="0" distB="0" distL="0" distR="0" wp14:anchorId="47084059" wp14:editId="6791FD16">
            <wp:extent cx="4965700" cy="1860550"/>
            <wp:effectExtent l="0" t="0" r="6350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2488"/>
        <w:gridCol w:w="2647"/>
      </w:tblGrid>
      <w:tr w:rsidR="007C4ACA" w:rsidRPr="007C4ACA" w14:paraId="5152C1BD" w14:textId="77777777" w:rsidTr="007C4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A41B2" w14:textId="77777777" w:rsidR="007C4ACA" w:rsidRPr="007C4ACA" w:rsidRDefault="007C4ACA" w:rsidP="007C4AC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C4ACA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7374F8F" w14:textId="77777777" w:rsidR="007C4ACA" w:rsidRPr="007C4ACA" w:rsidRDefault="007C4ACA" w:rsidP="007C4AC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C4ACA">
              <w:rPr>
                <w:rFonts w:ascii="Roboto Mono" w:hAnsi="Roboto Mono"/>
                <w:b/>
                <w:bCs/>
                <w:sz w:val="24"/>
                <w:szCs w:val="24"/>
              </w:rPr>
              <w:t>Triangle–Circular</w:t>
            </w:r>
          </w:p>
        </w:tc>
        <w:tc>
          <w:tcPr>
            <w:tcW w:w="0" w:type="auto"/>
            <w:vAlign w:val="center"/>
            <w:hideMark/>
          </w:tcPr>
          <w:p w14:paraId="7FF41190" w14:textId="77777777" w:rsidR="007C4ACA" w:rsidRPr="007C4ACA" w:rsidRDefault="007C4ACA" w:rsidP="007C4AC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7C4ACA">
              <w:rPr>
                <w:rFonts w:ascii="Roboto Mono" w:hAnsi="Roboto Mono"/>
                <w:b/>
                <w:bCs/>
                <w:sz w:val="24"/>
                <w:szCs w:val="24"/>
              </w:rPr>
              <w:t>Rectangle–Circular</w:t>
            </w:r>
          </w:p>
        </w:tc>
      </w:tr>
      <w:tr w:rsidR="007C4ACA" w:rsidRPr="007C4ACA" w14:paraId="3DC14DB8" w14:textId="77777777" w:rsidTr="007C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5662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901EEEE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37E7B8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7C4ACA" w:rsidRPr="007C4ACA" w14:paraId="1944697F" w14:textId="77777777" w:rsidTr="007C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5772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1C5A94D2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A0BFF0D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7C4ACA" w:rsidRPr="007C4ACA" w14:paraId="6B322E5F" w14:textId="77777777" w:rsidTr="007C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E375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5B15F3CB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43688FC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7C4ACA" w:rsidRPr="007C4ACA" w14:paraId="08C3A289" w14:textId="77777777" w:rsidTr="007C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D20B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Three-sided structure</w:t>
            </w:r>
          </w:p>
        </w:tc>
        <w:tc>
          <w:tcPr>
            <w:tcW w:w="0" w:type="auto"/>
            <w:vAlign w:val="center"/>
            <w:hideMark/>
          </w:tcPr>
          <w:p w14:paraId="026BE09E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94C12C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  <w:tr w:rsidR="007C4ACA" w:rsidRPr="007C4ACA" w14:paraId="49608E75" w14:textId="77777777" w:rsidTr="007C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1B63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Horizontal/vertical structure</w:t>
            </w:r>
          </w:p>
        </w:tc>
        <w:tc>
          <w:tcPr>
            <w:tcW w:w="0" w:type="auto"/>
            <w:vAlign w:val="center"/>
            <w:hideMark/>
          </w:tcPr>
          <w:p w14:paraId="140A98F5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59AA95F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b/>
                <w:bCs/>
                <w:sz w:val="24"/>
                <w:szCs w:val="24"/>
              </w:rPr>
              <w:t>Typical</w:t>
            </w:r>
          </w:p>
        </w:tc>
      </w:tr>
      <w:tr w:rsidR="007C4ACA" w:rsidRPr="007C4ACA" w14:paraId="02C960AE" w14:textId="77777777" w:rsidTr="007C4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FC8B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Right-angle corners</w:t>
            </w:r>
          </w:p>
        </w:tc>
        <w:tc>
          <w:tcPr>
            <w:tcW w:w="0" w:type="auto"/>
            <w:vAlign w:val="center"/>
            <w:hideMark/>
          </w:tcPr>
          <w:p w14:paraId="4FF61266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E2CABD9" w14:textId="77777777" w:rsidR="007C4ACA" w:rsidRPr="007C4ACA" w:rsidRDefault="007C4ACA" w:rsidP="007C4ACA">
            <w:pPr>
              <w:rPr>
                <w:rFonts w:ascii="Roboto Mono" w:hAnsi="Roboto Mono"/>
                <w:sz w:val="24"/>
                <w:szCs w:val="24"/>
              </w:rPr>
            </w:pPr>
            <w:r w:rsidRPr="007C4ACA">
              <w:rPr>
                <w:rFonts w:ascii="Roboto Mono" w:hAnsi="Roboto Mono"/>
                <w:b/>
                <w:bCs/>
                <w:sz w:val="24"/>
                <w:szCs w:val="24"/>
              </w:rPr>
              <w:t>Typical</w:t>
            </w:r>
          </w:p>
        </w:tc>
      </w:tr>
    </w:tbl>
    <w:p w14:paraId="2835C255" w14:textId="3A025334" w:rsidR="007C4ACA" w:rsidRPr="007C4ACA" w:rsidRDefault="007C4ACA" w:rsidP="00BA19BB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pict w14:anchorId="24A10334">
          <v:rect id="_x0000_i1388" style="width:0;height:1.5pt" o:hralign="center" o:hrstd="t" o:hr="t" fillcolor="#a0a0a0" stroked="f"/>
        </w:pict>
      </w:r>
    </w:p>
    <w:p w14:paraId="316D0C60" w14:textId="063EC4D7" w:rsidR="007C4ACA" w:rsidRDefault="007C4ACA" w:rsidP="00BA19BB">
      <w:pPr>
        <w:pStyle w:val="Heading2"/>
      </w:pPr>
      <w:r w:rsidRPr="007C4ACA">
        <w:t>Key Points</w:t>
      </w:r>
    </w:p>
    <w:p w14:paraId="31122281" w14:textId="78A3796A" w:rsidR="00BA19BB" w:rsidRPr="00BA19BB" w:rsidRDefault="00BA19BB" w:rsidP="00BA19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2287AF" w14:textId="79216B03" w:rsidR="007C4ACA" w:rsidRPr="007C4ACA" w:rsidRDefault="007C4ACA" w:rsidP="000733AB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A </w:t>
      </w:r>
      <w:r w:rsidRPr="007C4ACA">
        <w:rPr>
          <w:rFonts w:ascii="Roboto Mono" w:hAnsi="Roboto Mono"/>
          <w:b/>
          <w:bCs/>
          <w:sz w:val="24"/>
          <w:szCs w:val="24"/>
        </w:rPr>
        <w:t>Triangle–Circular Open Shape</w:t>
      </w:r>
      <w:r w:rsidRPr="007C4ACA">
        <w:rPr>
          <w:rFonts w:ascii="Roboto Mono" w:hAnsi="Roboto Mono"/>
          <w:sz w:val="24"/>
          <w:szCs w:val="24"/>
        </w:rPr>
        <w:t xml:space="preserve"> is:</w:t>
      </w:r>
      <w:r w:rsidRPr="007C4ACA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Triangular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</m:t>
              </m:r>
            </m:e>
          </m:borderBox>
        </m:oMath>
      </m:oMathPara>
    </w:p>
    <w:p w14:paraId="2ABC236F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It:</w:t>
      </w:r>
    </w:p>
    <w:p w14:paraId="0EA83185" w14:textId="77777777" w:rsidR="007C4ACA" w:rsidRPr="007C4ACA" w:rsidRDefault="007C4ACA" w:rsidP="007C4AC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Contains </w:t>
      </w:r>
      <w:r w:rsidRPr="007C4ACA">
        <w:rPr>
          <w:rFonts w:ascii="Roboto Mono" w:hAnsi="Roboto Mono"/>
          <w:b/>
          <w:bCs/>
          <w:sz w:val="24"/>
          <w:szCs w:val="24"/>
        </w:rPr>
        <w:t>straight triangular segments</w:t>
      </w:r>
      <w:r w:rsidRPr="007C4ACA">
        <w:rPr>
          <w:rFonts w:ascii="Roboto Mono" w:hAnsi="Roboto Mono"/>
          <w:sz w:val="24"/>
          <w:szCs w:val="24"/>
        </w:rPr>
        <w:t>.</w:t>
      </w:r>
    </w:p>
    <w:p w14:paraId="658066C6" w14:textId="77777777" w:rsidR="007C4ACA" w:rsidRPr="007C4ACA" w:rsidRDefault="007C4ACA" w:rsidP="007C4AC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Contains at least one </w:t>
      </w:r>
      <w:r w:rsidRPr="007C4ACA">
        <w:rPr>
          <w:rFonts w:ascii="Roboto Mono" w:hAnsi="Roboto Mono"/>
          <w:b/>
          <w:bCs/>
          <w:sz w:val="24"/>
          <w:szCs w:val="24"/>
        </w:rPr>
        <w:t>circular arc</w:t>
      </w:r>
      <w:r w:rsidRPr="007C4ACA">
        <w:rPr>
          <w:rFonts w:ascii="Roboto Mono" w:hAnsi="Roboto Mono"/>
          <w:sz w:val="24"/>
          <w:szCs w:val="24"/>
        </w:rPr>
        <w:t>.</w:t>
      </w:r>
    </w:p>
    <w:p w14:paraId="09F3A142" w14:textId="77777777" w:rsidR="007C4ACA" w:rsidRPr="007C4ACA" w:rsidRDefault="007C4ACA" w:rsidP="007C4AC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 xml:space="preserve">Is </w:t>
      </w:r>
      <w:r w:rsidRPr="007C4ACA">
        <w:rPr>
          <w:rFonts w:ascii="Roboto Mono" w:hAnsi="Roboto Mono"/>
          <w:b/>
          <w:bCs/>
          <w:sz w:val="24"/>
          <w:szCs w:val="24"/>
        </w:rPr>
        <w:t>not completely closed</w:t>
      </w:r>
      <w:r w:rsidRPr="007C4ACA">
        <w:rPr>
          <w:rFonts w:ascii="Roboto Mono" w:hAnsi="Roboto Mono"/>
          <w:sz w:val="24"/>
          <w:szCs w:val="24"/>
        </w:rPr>
        <w:t>.</w:t>
      </w:r>
    </w:p>
    <w:p w14:paraId="627E26F5" w14:textId="77777777" w:rsidR="007C4ACA" w:rsidRPr="007C4ACA" w:rsidRDefault="007C4ACA" w:rsidP="007C4AC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Has two or more endpoints.</w:t>
      </w:r>
    </w:p>
    <w:p w14:paraId="1CA977DF" w14:textId="77777777" w:rsidR="007C4ACA" w:rsidRPr="007C4ACA" w:rsidRDefault="007C4ACA" w:rsidP="007C4AC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May have sharp corners or smooth tangent connections.</w:t>
      </w:r>
    </w:p>
    <w:p w14:paraId="2C686AF3" w14:textId="77777777" w:rsidR="007C4ACA" w:rsidRPr="007C4ACA" w:rsidRDefault="007C4ACA" w:rsidP="007C4AC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lastRenderedPageBreak/>
        <w:t>May contain one or multiple arcs.</w:t>
      </w:r>
    </w:p>
    <w:p w14:paraId="3CDBA3F3" w14:textId="77777777" w:rsidR="007C4ACA" w:rsidRPr="007C4ACA" w:rsidRDefault="007C4ACA" w:rsidP="007C4AC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Can be symmetric or asymmetric.</w:t>
      </w:r>
    </w:p>
    <w:p w14:paraId="512D798B" w14:textId="77777777" w:rsidR="007C4ACA" w:rsidRPr="007C4ACA" w:rsidRDefault="007C4ACA" w:rsidP="007C4ACA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sz w:val="24"/>
          <w:szCs w:val="24"/>
        </w:rPr>
        <w:t>Can be regular-looking, irregular, wavy, step-like, or freeform.</w:t>
      </w:r>
    </w:p>
    <w:p w14:paraId="589CA249" w14:textId="3275D9BC" w:rsidR="007C4ACA" w:rsidRDefault="007C4ACA" w:rsidP="00BA19BB">
      <w:pPr>
        <w:pStyle w:val="Heading2"/>
      </w:pPr>
      <w:r w:rsidRPr="007C4ACA">
        <w:t>Conclusion</w:t>
      </w:r>
    </w:p>
    <w:p w14:paraId="6E2ECF72" w14:textId="14D93391" w:rsidR="00BA19BB" w:rsidRPr="00BA19BB" w:rsidRDefault="00BA19BB" w:rsidP="00BA19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0AADBA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  <w:r w:rsidRPr="007C4ACA">
        <w:rPr>
          <w:rFonts w:ascii="Roboto Mono" w:hAnsi="Roboto Mono"/>
          <w:b/>
          <w:bCs/>
          <w:sz w:val="24"/>
          <w:szCs w:val="24"/>
        </w:rPr>
        <w:t>Triangle–Circular Open Shapes</w:t>
      </w:r>
      <w:r w:rsidRPr="007C4ACA">
        <w:rPr>
          <w:rFonts w:ascii="Roboto Mono" w:hAnsi="Roboto Mono"/>
          <w:sz w:val="24"/>
          <w:szCs w:val="24"/>
        </w:rPr>
        <w:t xml:space="preserve"> are mixed open shapes that combine the </w:t>
      </w:r>
      <w:r w:rsidRPr="007C4ACA">
        <w:rPr>
          <w:rFonts w:ascii="Roboto Mono" w:hAnsi="Roboto Mono"/>
          <w:b/>
          <w:bCs/>
          <w:sz w:val="24"/>
          <w:szCs w:val="24"/>
        </w:rPr>
        <w:t>straight-sided structure associated with triangles and the curved geometry of circular arcs</w:t>
      </w:r>
      <w:r w:rsidRPr="007C4ACA">
        <w:rPr>
          <w:rFonts w:ascii="Roboto Mono" w:hAnsi="Roboto Mono"/>
          <w:sz w:val="24"/>
          <w:szCs w:val="24"/>
        </w:rPr>
        <w:t xml:space="preserve">. Their defining feature is the combination of </w:t>
      </w:r>
      <w:r w:rsidRPr="007C4ACA">
        <w:rPr>
          <w:rFonts w:ascii="Roboto Mono" w:hAnsi="Roboto Mono"/>
          <w:b/>
          <w:bCs/>
          <w:sz w:val="24"/>
          <w:szCs w:val="24"/>
        </w:rPr>
        <w:t>triangular and circular components while remaining open</w:t>
      </w:r>
      <w:r w:rsidRPr="007C4ACA">
        <w:rPr>
          <w:rFonts w:ascii="Roboto Mono" w:hAnsi="Roboto Mono"/>
          <w:sz w:val="24"/>
          <w:szCs w:val="24"/>
        </w:rPr>
        <w:t>.</w:t>
      </w:r>
    </w:p>
    <w:p w14:paraId="57CC2BC3" w14:textId="77777777" w:rsidR="007C4ACA" w:rsidRPr="007C4ACA" w:rsidRDefault="007C4ACA" w:rsidP="007C4ACA">
      <w:pPr>
        <w:rPr>
          <w:rFonts w:ascii="Roboto Mono" w:hAnsi="Roboto Mono"/>
          <w:sz w:val="24"/>
          <w:szCs w:val="24"/>
        </w:rPr>
      </w:pPr>
    </w:p>
    <w:sectPr w:rsidR="007C4ACA" w:rsidRPr="007C4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764AA"/>
    <w:multiLevelType w:val="multilevel"/>
    <w:tmpl w:val="3338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21F4F"/>
    <w:multiLevelType w:val="multilevel"/>
    <w:tmpl w:val="9614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E6477"/>
    <w:multiLevelType w:val="multilevel"/>
    <w:tmpl w:val="FBDA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B5359"/>
    <w:multiLevelType w:val="multilevel"/>
    <w:tmpl w:val="AA80A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42"/>
    <w:rsid w:val="000733AB"/>
    <w:rsid w:val="002804C2"/>
    <w:rsid w:val="003B09B1"/>
    <w:rsid w:val="005B2D78"/>
    <w:rsid w:val="007C4ACA"/>
    <w:rsid w:val="00943C75"/>
    <w:rsid w:val="00A45C42"/>
    <w:rsid w:val="00BA19BB"/>
    <w:rsid w:val="00E623F4"/>
    <w:rsid w:val="00E6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5434"/>
  <w15:chartTrackingRefBased/>
  <w15:docId w15:val="{CEEDE444-DC9D-483F-9D38-15CBE39D8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A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A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A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4A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4A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41</Pages>
  <Words>1077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9</cp:revision>
  <dcterms:created xsi:type="dcterms:W3CDTF">2026-08-17T09:11:00Z</dcterms:created>
  <dcterms:modified xsi:type="dcterms:W3CDTF">2026-08-17T09:23:00Z</dcterms:modified>
</cp:coreProperties>
</file>