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B4B0" w14:textId="27EB6860" w:rsidR="00C556A2" w:rsidRPr="00C556A2" w:rsidRDefault="00C556A2" w:rsidP="00C556A2">
      <w:pPr>
        <w:pStyle w:val="Heading1"/>
      </w:pPr>
      <w:r w:rsidRPr="00C556A2">
        <w:t>High Cohesion</w:t>
      </w:r>
    </w:p>
    <w:p w14:paraId="2E3AACC4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📌</w:t>
      </w:r>
      <w:r w:rsidRPr="00C556A2">
        <w:t xml:space="preserve"> Definition:</w:t>
      </w:r>
    </w:p>
    <w:p w14:paraId="64AA65D6" w14:textId="7811A45F" w:rsidR="00C556A2" w:rsidRPr="00C556A2" w:rsidRDefault="00C556A2" w:rsidP="00C556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2AA1B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  <w:b/>
          <w:bCs/>
        </w:rPr>
        <w:t>High Cohesion</w:t>
      </w:r>
      <w:r w:rsidRPr="00C556A2">
        <w:rPr>
          <w:rFonts w:ascii="Roboto Mono" w:hAnsi="Roboto Mono"/>
        </w:rPr>
        <w:t xml:space="preserve"> occurs when a class or module is </w:t>
      </w:r>
      <w:r w:rsidRPr="00C556A2">
        <w:rPr>
          <w:rFonts w:ascii="Roboto Mono" w:hAnsi="Roboto Mono"/>
          <w:b/>
          <w:bCs/>
        </w:rPr>
        <w:t>focused on a single, well-defined task</w:t>
      </w:r>
      <w:r w:rsidRPr="00C556A2">
        <w:rPr>
          <w:rFonts w:ascii="Roboto Mono" w:hAnsi="Roboto Mono"/>
        </w:rPr>
        <w:t>, and all its elements work together to achieve that task.</w:t>
      </w:r>
    </w:p>
    <w:p w14:paraId="2D448B8D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41437FBE">
          <v:rect id="_x0000_i1098" style="width:0;height:1.5pt" o:hralign="center" o:hrstd="t" o:hr="t" fillcolor="#a0a0a0" stroked="f"/>
        </w:pict>
      </w:r>
    </w:p>
    <w:p w14:paraId="39AA6D79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🧠</w:t>
      </w:r>
      <w:r w:rsidRPr="00C556A2">
        <w:t xml:space="preserve"> Simple idea:</w:t>
      </w:r>
    </w:p>
    <w:p w14:paraId="08A41893" w14:textId="1A4F6984" w:rsidR="00C556A2" w:rsidRPr="00C556A2" w:rsidRDefault="00C556A2" w:rsidP="00C556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369F36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  <w:b/>
          <w:bCs/>
        </w:rPr>
        <w:t xml:space="preserve">“Everything in the class serves one purpose” </w:t>
      </w:r>
      <w:r w:rsidRPr="00C556A2">
        <w:rPr>
          <w:rFonts w:ascii="Segoe UI Emoji" w:hAnsi="Segoe UI Emoji" w:cs="Segoe UI Emoji"/>
          <w:b/>
          <w:bCs/>
        </w:rPr>
        <w:t>✅</w:t>
      </w:r>
    </w:p>
    <w:p w14:paraId="7C86B5CD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55886261">
          <v:rect id="_x0000_i1099" style="width:0;height:1.5pt" o:hralign="center" o:hrstd="t" o:hr="t" fillcolor="#a0a0a0" stroked="f"/>
        </w:pict>
      </w:r>
    </w:p>
    <w:p w14:paraId="56F97BD9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🔍</w:t>
      </w:r>
      <w:r w:rsidRPr="00C556A2">
        <w:t xml:space="preserve"> Key characteristics:</w:t>
      </w:r>
    </w:p>
    <w:p w14:paraId="38ADEC01" w14:textId="0343AF2B" w:rsidR="00C556A2" w:rsidRPr="00C556A2" w:rsidRDefault="00C556A2" w:rsidP="00C556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110FC5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Class/module has </w:t>
      </w:r>
      <w:r w:rsidRPr="00C556A2">
        <w:rPr>
          <w:rFonts w:ascii="Roboto Mono" w:hAnsi="Roboto Mono"/>
          <w:b/>
          <w:bCs/>
        </w:rPr>
        <w:t>one clear responsibility</w:t>
      </w:r>
    </w:p>
    <w:p w14:paraId="7596CD88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Easier to </w:t>
      </w:r>
      <w:r w:rsidRPr="00C556A2">
        <w:rPr>
          <w:rFonts w:ascii="Roboto Mono" w:hAnsi="Roboto Mono"/>
          <w:b/>
          <w:bCs/>
        </w:rPr>
        <w:t>maintain, test, and reuse</w:t>
      </w:r>
    </w:p>
    <w:p w14:paraId="3557D9DC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Reduces </w:t>
      </w:r>
      <w:r w:rsidRPr="00C556A2">
        <w:rPr>
          <w:rFonts w:ascii="Roboto Mono" w:hAnsi="Roboto Mono"/>
          <w:b/>
          <w:bCs/>
        </w:rPr>
        <w:t>unnecessary dependencies</w:t>
      </w:r>
    </w:p>
    <w:p w14:paraId="064DA5B7" w14:textId="77777777" w:rsidR="00C556A2" w:rsidRPr="00C556A2" w:rsidRDefault="00C556A2" w:rsidP="00C556A2">
      <w:pPr>
        <w:numPr>
          <w:ilvl w:val="0"/>
          <w:numId w:val="1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Improves </w:t>
      </w:r>
      <w:r w:rsidRPr="00C556A2">
        <w:rPr>
          <w:rFonts w:ascii="Roboto Mono" w:hAnsi="Roboto Mono"/>
          <w:b/>
          <w:bCs/>
        </w:rPr>
        <w:t>readability and clarity</w:t>
      </w:r>
    </w:p>
    <w:p w14:paraId="6BDB1A52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6C331294">
          <v:rect id="_x0000_i1100" style="width:0;height:1.5pt" o:hralign="center" o:hrstd="t" o:hr="t" fillcolor="#a0a0a0" stroked="f"/>
        </w:pict>
      </w:r>
    </w:p>
    <w:p w14:paraId="4F8DA882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📊</w:t>
      </w:r>
      <w:r w:rsidRPr="00C556A2">
        <w:t xml:space="preserve"> Example:</w:t>
      </w:r>
    </w:p>
    <w:p w14:paraId="176B7566" w14:textId="10838A45" w:rsidR="00C556A2" w:rsidRDefault="00C556A2" w:rsidP="00C556A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1D8767" w14:textId="37FB698F" w:rsidR="007C730C" w:rsidRPr="00C556A2" w:rsidRDefault="007C730C" w:rsidP="00C556A2">
      <w:r>
        <w:rPr>
          <w:noProof/>
        </w:rPr>
        <w:lastRenderedPageBreak/>
        <w:drawing>
          <wp:inline distT="0" distB="0" distL="0" distR="0" wp14:anchorId="430D6B24" wp14:editId="35E16A94">
            <wp:extent cx="5943600" cy="1383030"/>
            <wp:effectExtent l="0" t="0" r="0" b="7620"/>
            <wp:docPr id="73086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72A6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>class EmailValidator {</w:t>
      </w:r>
    </w:p>
    <w:p w14:paraId="28E9019A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boolean isValid(String email) {</w:t>
      </w:r>
    </w:p>
    <w:p w14:paraId="0DEF4CBC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    // validate the email format</w:t>
      </w:r>
    </w:p>
    <w:p w14:paraId="305F8F55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    return email.matches("^[A-Za-z0-9+_.-]+@(.+)$");</w:t>
      </w:r>
    </w:p>
    <w:p w14:paraId="5D0A6AD9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    }</w:t>
      </w:r>
    </w:p>
    <w:p w14:paraId="73B1DECC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t>}</w:t>
      </w:r>
    </w:p>
    <w:p w14:paraId="09BD1B65" w14:textId="77777777" w:rsidR="00C556A2" w:rsidRPr="00C556A2" w:rsidRDefault="00C556A2" w:rsidP="00C556A2">
      <w:pPr>
        <w:numPr>
          <w:ilvl w:val="0"/>
          <w:numId w:val="2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EmailValidator </w:t>
      </w:r>
      <w:r w:rsidRPr="00C556A2">
        <w:rPr>
          <w:rFonts w:ascii="Roboto Mono" w:hAnsi="Roboto Mono"/>
          <w:b/>
          <w:bCs/>
        </w:rPr>
        <w:t>only validates emails</w:t>
      </w:r>
    </w:p>
    <w:p w14:paraId="36D098BB" w14:textId="77777777" w:rsidR="00C556A2" w:rsidRPr="00C556A2" w:rsidRDefault="00C556A2" w:rsidP="00C556A2">
      <w:pPr>
        <w:numPr>
          <w:ilvl w:val="0"/>
          <w:numId w:val="2"/>
        </w:numPr>
        <w:rPr>
          <w:rFonts w:ascii="Roboto Mono" w:hAnsi="Roboto Mono"/>
        </w:rPr>
      </w:pPr>
      <w:r w:rsidRPr="00C556A2">
        <w:rPr>
          <w:rFonts w:ascii="Segoe UI Emoji" w:hAnsi="Segoe UI Emoji" w:cs="Segoe UI Emoji"/>
        </w:rPr>
        <w:t>✅</w:t>
      </w:r>
      <w:r w:rsidRPr="00C556A2">
        <w:rPr>
          <w:rFonts w:ascii="Roboto Mono" w:hAnsi="Roboto Mono"/>
        </w:rPr>
        <w:t xml:space="preserve"> High cohesion because </w:t>
      </w:r>
      <w:r w:rsidRPr="00C556A2">
        <w:rPr>
          <w:rFonts w:ascii="Roboto Mono" w:hAnsi="Roboto Mono"/>
          <w:b/>
          <w:bCs/>
        </w:rPr>
        <w:t>all methods are focused on one task</w:t>
      </w:r>
    </w:p>
    <w:p w14:paraId="7B8009C2" w14:textId="77777777" w:rsidR="00C556A2" w:rsidRPr="00C556A2" w:rsidRDefault="00C556A2" w:rsidP="00C556A2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7E5CB4D1">
          <v:rect id="_x0000_i1101" style="width:0;height:1.5pt" o:hralign="center" o:hrstd="t" o:hr="t" fillcolor="#a0a0a0" stroked="f"/>
        </w:pict>
      </w:r>
    </w:p>
    <w:p w14:paraId="7A0350C8" w14:textId="77777777" w:rsidR="00C556A2" w:rsidRDefault="00C556A2" w:rsidP="00C556A2">
      <w:pPr>
        <w:pStyle w:val="Heading2"/>
      </w:pPr>
      <w:r w:rsidRPr="00C556A2">
        <w:rPr>
          <w:rFonts w:ascii="Segoe UI Emoji" w:hAnsi="Segoe UI Emoji" w:cs="Segoe UI Emoji"/>
        </w:rPr>
        <w:t>⚙️</w:t>
      </w:r>
      <w:r w:rsidRPr="00C556A2">
        <w:t xml:space="preserve"> Best Practice:</w:t>
      </w:r>
    </w:p>
    <w:p w14:paraId="18B36CFB" w14:textId="36689EF1" w:rsidR="00C556A2" w:rsidRPr="00C556A2" w:rsidRDefault="00C556A2" w:rsidP="00C556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F0BDA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Design classes/modules with </w:t>
      </w:r>
      <w:r w:rsidRPr="00C556A2">
        <w:rPr>
          <w:rFonts w:ascii="Roboto Mono" w:hAnsi="Roboto Mono"/>
          <w:b/>
          <w:bCs/>
        </w:rPr>
        <w:t>single responsibility</w:t>
      </w:r>
    </w:p>
    <w:p w14:paraId="49B6AC7F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Keep methods </w:t>
      </w:r>
      <w:r w:rsidRPr="00C556A2">
        <w:rPr>
          <w:rFonts w:ascii="Roboto Mono" w:hAnsi="Roboto Mono"/>
          <w:b/>
          <w:bCs/>
        </w:rPr>
        <w:t>closely related to class purpose</w:t>
      </w:r>
    </w:p>
    <w:p w14:paraId="0004592F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Avoid mixing </w:t>
      </w:r>
      <w:r w:rsidRPr="00C556A2">
        <w:rPr>
          <w:rFonts w:ascii="Roboto Mono" w:hAnsi="Roboto Mono"/>
          <w:b/>
          <w:bCs/>
        </w:rPr>
        <w:t>unrelated functionality</w:t>
      </w:r>
      <w:r w:rsidRPr="00C556A2">
        <w:rPr>
          <w:rFonts w:ascii="Roboto Mono" w:hAnsi="Roboto Mono"/>
        </w:rPr>
        <w:t xml:space="preserve"> in one class</w:t>
      </w:r>
    </w:p>
    <w:p w14:paraId="41DE19C5" w14:textId="77777777" w:rsidR="00C556A2" w:rsidRPr="00C556A2" w:rsidRDefault="00C556A2" w:rsidP="00C556A2">
      <w:pPr>
        <w:numPr>
          <w:ilvl w:val="0"/>
          <w:numId w:val="3"/>
        </w:numPr>
        <w:rPr>
          <w:rFonts w:ascii="Roboto Mono" w:hAnsi="Roboto Mono"/>
        </w:rPr>
      </w:pPr>
      <w:r w:rsidRPr="00C556A2">
        <w:rPr>
          <w:rFonts w:ascii="Roboto Mono" w:hAnsi="Roboto Mono"/>
        </w:rPr>
        <w:t xml:space="preserve">Promotes </w:t>
      </w:r>
      <w:r w:rsidRPr="00C556A2">
        <w:rPr>
          <w:rFonts w:ascii="Roboto Mono" w:hAnsi="Roboto Mono"/>
          <w:b/>
          <w:bCs/>
        </w:rPr>
        <w:t>high maintainability, reusability, and clarity</w:t>
      </w:r>
    </w:p>
    <w:p w14:paraId="19A8625F" w14:textId="2654B8CD" w:rsidR="00C556A2" w:rsidRPr="00C556A2" w:rsidRDefault="00C556A2" w:rsidP="004B767A">
      <w:pPr>
        <w:rPr>
          <w:rFonts w:ascii="Roboto Mono" w:hAnsi="Roboto Mono"/>
        </w:rPr>
      </w:pPr>
      <w:r w:rsidRPr="00C556A2">
        <w:rPr>
          <w:rFonts w:ascii="Roboto Mono" w:hAnsi="Roboto Mono"/>
        </w:rPr>
        <w:pict w14:anchorId="4591BC46">
          <v:rect id="_x0000_i1102" style="width:0;height:1.5pt" o:hralign="center" o:hrstd="t" o:hr="t" fillcolor="#a0a0a0" stroked="f"/>
        </w:pict>
      </w:r>
    </w:p>
    <w:p w14:paraId="0C5F46F2" w14:textId="77777777" w:rsidR="00C556A2" w:rsidRDefault="00C556A2" w:rsidP="00C556A2">
      <w:pPr>
        <w:rPr>
          <w:rFonts w:ascii="Roboto Mono" w:hAnsi="Roboto Mono"/>
        </w:rPr>
      </w:pPr>
    </w:p>
    <w:p w14:paraId="1357C76E" w14:textId="77777777" w:rsidR="00C556A2" w:rsidRPr="00C556A2" w:rsidRDefault="00C556A2" w:rsidP="00C556A2">
      <w:pPr>
        <w:rPr>
          <w:rFonts w:ascii="Roboto Mono" w:hAnsi="Roboto Mono"/>
        </w:rPr>
      </w:pPr>
    </w:p>
    <w:sectPr w:rsidR="00C556A2" w:rsidRPr="00C55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A72"/>
    <w:multiLevelType w:val="multilevel"/>
    <w:tmpl w:val="BB4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D7C4D"/>
    <w:multiLevelType w:val="multilevel"/>
    <w:tmpl w:val="E52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86D9D"/>
    <w:multiLevelType w:val="multilevel"/>
    <w:tmpl w:val="D68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17505">
    <w:abstractNumId w:val="0"/>
  </w:num>
  <w:num w:numId="2" w16cid:durableId="222101965">
    <w:abstractNumId w:val="1"/>
  </w:num>
  <w:num w:numId="3" w16cid:durableId="116254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CD"/>
    <w:rsid w:val="002C25CD"/>
    <w:rsid w:val="002D1F4F"/>
    <w:rsid w:val="004B767A"/>
    <w:rsid w:val="00711B4D"/>
    <w:rsid w:val="007C730C"/>
    <w:rsid w:val="008952B3"/>
    <w:rsid w:val="00A70480"/>
    <w:rsid w:val="00C556A2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8DA7"/>
  <w15:chartTrackingRefBased/>
  <w15:docId w15:val="{253991BE-3895-491D-970C-BDB8978A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2026-03-27T06:06:00Z</dcterms:created>
  <dcterms:modified xsi:type="dcterms:W3CDTF">2026-03-27T06:11:00Z</dcterms:modified>
</cp:coreProperties>
</file>