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B50A" w14:textId="6180389B" w:rsidR="00C85AF4" w:rsidRPr="00C85AF4" w:rsidRDefault="00C85AF4" w:rsidP="00C85AF4">
      <w:pPr>
        <w:pStyle w:val="Heading1"/>
      </w:pPr>
      <w:r w:rsidRPr="00C85AF4">
        <w:t>Bar Chart</w:t>
      </w:r>
    </w:p>
    <w:p w14:paraId="365C306D" w14:textId="77777777" w:rsidR="00C85AF4" w:rsidRDefault="00C85AF4" w:rsidP="00C85AF4">
      <w:pPr>
        <w:pStyle w:val="Heading2"/>
      </w:pPr>
      <w:r w:rsidRPr="00C85AF4">
        <w:t>Definition</w:t>
      </w:r>
    </w:p>
    <w:p w14:paraId="1CA5607A" w14:textId="0F72D9ED" w:rsidR="00C85AF4" w:rsidRPr="00C85AF4" w:rsidRDefault="00C85AF4" w:rsidP="00C85A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BA9FBD" w14:textId="77777777" w:rsidR="00C85AF4" w:rsidRPr="00C85AF4" w:rsidRDefault="00C85AF4" w:rsidP="00C85AF4">
      <w:p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A </w:t>
      </w:r>
      <w:r w:rsidRPr="00C85AF4">
        <w:rPr>
          <w:rFonts w:ascii="Roboto Mono" w:hAnsi="Roboto Mono"/>
          <w:b/>
          <w:bCs/>
        </w:rPr>
        <w:t>Bar Chart</w:t>
      </w:r>
      <w:r w:rsidRPr="00C85AF4">
        <w:rPr>
          <w:rFonts w:ascii="Roboto Mono" w:hAnsi="Roboto Mono"/>
        </w:rPr>
        <w:t xml:space="preserve"> is a data visualization that represents </w:t>
      </w:r>
      <w:r w:rsidRPr="00C85AF4">
        <w:rPr>
          <w:rFonts w:ascii="Roboto Mono" w:hAnsi="Roboto Mono"/>
          <w:b/>
          <w:bCs/>
        </w:rPr>
        <w:t>categorical data using rectangular bars</w:t>
      </w:r>
      <w:r w:rsidRPr="00C85AF4">
        <w:rPr>
          <w:rFonts w:ascii="Roboto Mono" w:hAnsi="Roboto Mono"/>
        </w:rPr>
        <w:t xml:space="preserve">, where the </w:t>
      </w:r>
      <w:r w:rsidRPr="00C85AF4">
        <w:rPr>
          <w:rFonts w:ascii="Roboto Mono" w:hAnsi="Roboto Mono"/>
          <w:b/>
          <w:bCs/>
        </w:rPr>
        <w:t>length or height of each bar corresponds to the value of the category</w:t>
      </w:r>
      <w:r w:rsidRPr="00C85AF4">
        <w:rPr>
          <w:rFonts w:ascii="Roboto Mono" w:hAnsi="Roboto Mono"/>
        </w:rPr>
        <w:t>.</w:t>
      </w:r>
    </w:p>
    <w:p w14:paraId="578EDCD7" w14:textId="77777777" w:rsidR="00C85AF4" w:rsidRPr="00C85AF4" w:rsidRDefault="00C85AF4" w:rsidP="00C85AF4">
      <w:pPr>
        <w:rPr>
          <w:rFonts w:ascii="Roboto Mono" w:hAnsi="Roboto Mono"/>
        </w:rPr>
      </w:pPr>
      <w:r w:rsidRPr="00C85AF4">
        <w:rPr>
          <w:rFonts w:ascii="Roboto Mono" w:hAnsi="Roboto Mono"/>
        </w:rPr>
        <w:pict w14:anchorId="36811361">
          <v:rect id="_x0000_i1073" style="width:0;height:1.5pt" o:hralign="center" o:hrstd="t" o:hr="t" fillcolor="#a0a0a0" stroked="f"/>
        </w:pict>
      </w:r>
    </w:p>
    <w:p w14:paraId="1EBB1360" w14:textId="77777777" w:rsidR="00C85AF4" w:rsidRDefault="00C85AF4" w:rsidP="00C85AF4">
      <w:pPr>
        <w:pStyle w:val="Heading2"/>
      </w:pPr>
      <w:r w:rsidRPr="00C85AF4">
        <w:t>Key Idea</w:t>
      </w:r>
    </w:p>
    <w:p w14:paraId="66675E24" w14:textId="269379E6" w:rsidR="00C85AF4" w:rsidRPr="00C85AF4" w:rsidRDefault="00C85AF4" w:rsidP="00C85A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E3199A" w14:textId="77777777" w:rsidR="00C85AF4" w:rsidRPr="00C85AF4" w:rsidRDefault="00C85AF4" w:rsidP="00C85AF4">
      <w:p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Bar charts are used to </w:t>
      </w:r>
      <w:r w:rsidRPr="00C85AF4">
        <w:rPr>
          <w:rFonts w:ascii="Roboto Mono" w:hAnsi="Roboto Mono"/>
          <w:b/>
          <w:bCs/>
        </w:rPr>
        <w:t>compare quantities across different categories</w:t>
      </w:r>
      <w:r w:rsidRPr="00C85AF4">
        <w:rPr>
          <w:rFonts w:ascii="Roboto Mono" w:hAnsi="Roboto Mono"/>
        </w:rPr>
        <w:t xml:space="preserve">. The taller (or longer) the bar, the </w:t>
      </w:r>
      <w:r w:rsidRPr="00C85AF4">
        <w:rPr>
          <w:rFonts w:ascii="Roboto Mono" w:hAnsi="Roboto Mono"/>
          <w:b/>
          <w:bCs/>
        </w:rPr>
        <w:t>larger the value</w:t>
      </w:r>
      <w:r w:rsidRPr="00C85AF4">
        <w:rPr>
          <w:rFonts w:ascii="Roboto Mono" w:hAnsi="Roboto Mono"/>
        </w:rPr>
        <w:t xml:space="preserve"> it represents.</w:t>
      </w:r>
    </w:p>
    <w:p w14:paraId="6859E69C" w14:textId="77777777" w:rsidR="00C85AF4" w:rsidRPr="00C85AF4" w:rsidRDefault="00C85AF4" w:rsidP="00C85AF4">
      <w:pPr>
        <w:rPr>
          <w:rFonts w:ascii="Roboto Mono" w:hAnsi="Roboto Mono"/>
        </w:rPr>
      </w:pPr>
      <w:r w:rsidRPr="00C85AF4">
        <w:rPr>
          <w:rFonts w:ascii="Roboto Mono" w:hAnsi="Roboto Mono"/>
        </w:rPr>
        <w:pict w14:anchorId="10D13B78">
          <v:rect id="_x0000_i1074" style="width:0;height:1.5pt" o:hralign="center" o:hrstd="t" o:hr="t" fillcolor="#a0a0a0" stroked="f"/>
        </w:pict>
      </w:r>
    </w:p>
    <w:p w14:paraId="5BF0DB51" w14:textId="77777777" w:rsidR="00C85AF4" w:rsidRDefault="00C85AF4" w:rsidP="00C85AF4">
      <w:pPr>
        <w:pStyle w:val="Heading2"/>
      </w:pPr>
      <w:r w:rsidRPr="00C85AF4">
        <w:t>How It Works</w:t>
      </w:r>
    </w:p>
    <w:p w14:paraId="58B3979C" w14:textId="7CCC27CA" w:rsidR="00C85AF4" w:rsidRPr="00C85AF4" w:rsidRDefault="00C85AF4" w:rsidP="00C85A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1A9ACD" w14:textId="77777777" w:rsidR="00C85AF4" w:rsidRPr="00C85AF4" w:rsidRDefault="00C85AF4" w:rsidP="00C85AF4">
      <w:pPr>
        <w:numPr>
          <w:ilvl w:val="0"/>
          <w:numId w:val="1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Categories are placed on one axis (usually the </w:t>
      </w:r>
      <w:r w:rsidRPr="00C85AF4">
        <w:rPr>
          <w:rFonts w:ascii="Roboto Mono" w:hAnsi="Roboto Mono"/>
          <w:b/>
          <w:bCs/>
        </w:rPr>
        <w:t>x-axis</w:t>
      </w:r>
      <w:r w:rsidRPr="00C85AF4">
        <w:rPr>
          <w:rFonts w:ascii="Roboto Mono" w:hAnsi="Roboto Mono"/>
        </w:rPr>
        <w:t>).</w:t>
      </w:r>
    </w:p>
    <w:p w14:paraId="11B1854A" w14:textId="77777777" w:rsidR="00C85AF4" w:rsidRPr="00C85AF4" w:rsidRDefault="00C85AF4" w:rsidP="00C85AF4">
      <w:pPr>
        <w:numPr>
          <w:ilvl w:val="0"/>
          <w:numId w:val="1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Values are placed on the other axis (usually the </w:t>
      </w:r>
      <w:r w:rsidRPr="00C85AF4">
        <w:rPr>
          <w:rFonts w:ascii="Roboto Mono" w:hAnsi="Roboto Mono"/>
          <w:b/>
          <w:bCs/>
        </w:rPr>
        <w:t>y-axis</w:t>
      </w:r>
      <w:r w:rsidRPr="00C85AF4">
        <w:rPr>
          <w:rFonts w:ascii="Roboto Mono" w:hAnsi="Roboto Mono"/>
        </w:rPr>
        <w:t>).</w:t>
      </w:r>
    </w:p>
    <w:p w14:paraId="6253210D" w14:textId="77777777" w:rsidR="00C85AF4" w:rsidRPr="00C85AF4" w:rsidRDefault="00C85AF4" w:rsidP="00C85AF4">
      <w:pPr>
        <w:numPr>
          <w:ilvl w:val="0"/>
          <w:numId w:val="1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Each category is represented by a </w:t>
      </w:r>
      <w:r w:rsidRPr="00C85AF4">
        <w:rPr>
          <w:rFonts w:ascii="Roboto Mono" w:hAnsi="Roboto Mono"/>
          <w:b/>
          <w:bCs/>
        </w:rPr>
        <w:t>bar whose height corresponds to its value</w:t>
      </w:r>
      <w:r w:rsidRPr="00C85AF4">
        <w:rPr>
          <w:rFonts w:ascii="Roboto Mono" w:hAnsi="Roboto Mono"/>
        </w:rPr>
        <w:t>.</w:t>
      </w:r>
    </w:p>
    <w:p w14:paraId="2A27E044" w14:textId="77777777" w:rsidR="00C85AF4" w:rsidRPr="00C85AF4" w:rsidRDefault="00C85AF4" w:rsidP="00C85AF4">
      <w:pPr>
        <w:rPr>
          <w:rFonts w:ascii="Roboto Mono" w:hAnsi="Roboto Mono"/>
        </w:rPr>
      </w:pPr>
      <w:r w:rsidRPr="00C85AF4">
        <w:rPr>
          <w:rFonts w:ascii="Roboto Mono" w:hAnsi="Roboto Mono"/>
        </w:rPr>
        <w:pict w14:anchorId="45E32C28">
          <v:rect id="_x0000_i1075" style="width:0;height:1.5pt" o:hralign="center" o:hrstd="t" o:hr="t" fillcolor="#a0a0a0" stroked="f"/>
        </w:pict>
      </w:r>
    </w:p>
    <w:p w14:paraId="56D363CC" w14:textId="77777777" w:rsidR="00C85AF4" w:rsidRDefault="00C85AF4" w:rsidP="00C85AF4">
      <w:pPr>
        <w:pStyle w:val="Heading2"/>
      </w:pPr>
      <w:r w:rsidRPr="00C85AF4">
        <w:t>Example</w:t>
      </w:r>
    </w:p>
    <w:p w14:paraId="37836FBD" w14:textId="48626EB7" w:rsidR="00C85AF4" w:rsidRPr="00C85AF4" w:rsidRDefault="00C85AF4" w:rsidP="00C85A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A873D0" w14:textId="77777777" w:rsidR="00C85AF4" w:rsidRDefault="00C85AF4" w:rsidP="00C85AF4">
      <w:pPr>
        <w:rPr>
          <w:rFonts w:ascii="Roboto Mono" w:hAnsi="Roboto Mono"/>
          <w:b/>
          <w:bCs/>
        </w:rPr>
      </w:pPr>
      <w:r w:rsidRPr="00C85AF4">
        <w:rPr>
          <w:rFonts w:ascii="Roboto Mono" w:hAnsi="Roboto Mono"/>
          <w:b/>
          <w:bCs/>
        </w:rPr>
        <w:t>Dataset: Sales by Product</w:t>
      </w:r>
    </w:p>
    <w:p w14:paraId="5EC99C09" w14:textId="71200F82" w:rsidR="00E25191" w:rsidRPr="00C85AF4" w:rsidRDefault="00E25191" w:rsidP="00C85AF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FFDEB1" wp14:editId="09F7D4F0">
            <wp:extent cx="5943600" cy="1193165"/>
            <wp:effectExtent l="0" t="0" r="0" b="6985"/>
            <wp:docPr id="190957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74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96"/>
      </w:tblGrid>
      <w:tr w:rsidR="00C85AF4" w:rsidRPr="00C85AF4" w14:paraId="5D207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F98DB" w14:textId="77777777" w:rsidR="00C85AF4" w:rsidRPr="00C85AF4" w:rsidRDefault="00C85AF4" w:rsidP="00C85AF4">
            <w:pPr>
              <w:rPr>
                <w:rFonts w:ascii="Roboto Mono" w:hAnsi="Roboto Mono"/>
                <w:b/>
                <w:bCs/>
              </w:rPr>
            </w:pPr>
            <w:r w:rsidRPr="00C85AF4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F47B610" w14:textId="77777777" w:rsidR="00C85AF4" w:rsidRPr="00C85AF4" w:rsidRDefault="00C85AF4" w:rsidP="00C85AF4">
            <w:pPr>
              <w:rPr>
                <w:rFonts w:ascii="Roboto Mono" w:hAnsi="Roboto Mono"/>
                <w:b/>
                <w:bCs/>
              </w:rPr>
            </w:pPr>
            <w:r w:rsidRPr="00C85AF4">
              <w:rPr>
                <w:rFonts w:ascii="Roboto Mono" w:hAnsi="Roboto Mono"/>
                <w:b/>
                <w:bCs/>
              </w:rPr>
              <w:t>Sales</w:t>
            </w:r>
          </w:p>
        </w:tc>
      </w:tr>
      <w:tr w:rsidR="00C85AF4" w:rsidRPr="00C85AF4" w14:paraId="5C260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261C" w14:textId="77777777" w:rsidR="00C85AF4" w:rsidRPr="00C85AF4" w:rsidRDefault="00C85AF4" w:rsidP="00C85AF4">
            <w:pPr>
              <w:rPr>
                <w:rFonts w:ascii="Roboto Mono" w:hAnsi="Roboto Mono"/>
              </w:rPr>
            </w:pPr>
            <w:r w:rsidRPr="00C85AF4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5F4D1EB" w14:textId="77777777" w:rsidR="00C85AF4" w:rsidRPr="00C85AF4" w:rsidRDefault="00C85AF4" w:rsidP="00C85AF4">
            <w:pPr>
              <w:rPr>
                <w:rFonts w:ascii="Roboto Mono" w:hAnsi="Roboto Mono"/>
              </w:rPr>
            </w:pPr>
            <w:r w:rsidRPr="00C85AF4">
              <w:rPr>
                <w:rFonts w:ascii="Roboto Mono" w:hAnsi="Roboto Mono"/>
              </w:rPr>
              <w:t>500</w:t>
            </w:r>
          </w:p>
        </w:tc>
      </w:tr>
      <w:tr w:rsidR="00C85AF4" w:rsidRPr="00C85AF4" w14:paraId="7EF6A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0440A" w14:textId="77777777" w:rsidR="00C85AF4" w:rsidRPr="00C85AF4" w:rsidRDefault="00C85AF4" w:rsidP="00C85AF4">
            <w:pPr>
              <w:rPr>
                <w:rFonts w:ascii="Roboto Mono" w:hAnsi="Roboto Mono"/>
              </w:rPr>
            </w:pPr>
            <w:r w:rsidRPr="00C85AF4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E8EFFC2" w14:textId="77777777" w:rsidR="00C85AF4" w:rsidRPr="00C85AF4" w:rsidRDefault="00C85AF4" w:rsidP="00C85AF4">
            <w:pPr>
              <w:rPr>
                <w:rFonts w:ascii="Roboto Mono" w:hAnsi="Roboto Mono"/>
              </w:rPr>
            </w:pPr>
            <w:r w:rsidRPr="00C85AF4">
              <w:rPr>
                <w:rFonts w:ascii="Roboto Mono" w:hAnsi="Roboto Mono"/>
              </w:rPr>
              <w:t>700</w:t>
            </w:r>
          </w:p>
        </w:tc>
      </w:tr>
      <w:tr w:rsidR="00C85AF4" w:rsidRPr="00C85AF4" w14:paraId="66795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9C3F6" w14:textId="77777777" w:rsidR="00C85AF4" w:rsidRPr="00C85AF4" w:rsidRDefault="00C85AF4" w:rsidP="00C85AF4">
            <w:pPr>
              <w:rPr>
                <w:rFonts w:ascii="Roboto Mono" w:hAnsi="Roboto Mono"/>
              </w:rPr>
            </w:pPr>
            <w:r w:rsidRPr="00C85AF4">
              <w:rPr>
                <w:rFonts w:ascii="Roboto Mono" w:hAnsi="Roboto Mono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2CAF91CE" w14:textId="77777777" w:rsidR="00C85AF4" w:rsidRPr="00C85AF4" w:rsidRDefault="00C85AF4" w:rsidP="00C85AF4">
            <w:pPr>
              <w:rPr>
                <w:rFonts w:ascii="Roboto Mono" w:hAnsi="Roboto Mono"/>
              </w:rPr>
            </w:pPr>
            <w:r w:rsidRPr="00C85AF4">
              <w:rPr>
                <w:rFonts w:ascii="Roboto Mono" w:hAnsi="Roboto Mono"/>
              </w:rPr>
              <w:t>300</w:t>
            </w:r>
          </w:p>
        </w:tc>
      </w:tr>
    </w:tbl>
    <w:p w14:paraId="5767303D" w14:textId="77777777" w:rsidR="00C85AF4" w:rsidRPr="00C85AF4" w:rsidRDefault="00C85AF4" w:rsidP="00C85AF4">
      <w:p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In a </w:t>
      </w:r>
      <w:r w:rsidRPr="00C85AF4">
        <w:rPr>
          <w:rFonts w:ascii="Roboto Mono" w:hAnsi="Roboto Mono"/>
          <w:b/>
          <w:bCs/>
        </w:rPr>
        <w:t>Bar Chart</w:t>
      </w:r>
      <w:r w:rsidRPr="00C85AF4">
        <w:rPr>
          <w:rFonts w:ascii="Roboto Mono" w:hAnsi="Roboto Mono"/>
        </w:rPr>
        <w:t>:</w:t>
      </w:r>
    </w:p>
    <w:p w14:paraId="2CB2745F" w14:textId="77777777" w:rsidR="00C85AF4" w:rsidRPr="00C85AF4" w:rsidRDefault="00C85AF4" w:rsidP="00C85AF4">
      <w:pPr>
        <w:numPr>
          <w:ilvl w:val="0"/>
          <w:numId w:val="2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The </w:t>
      </w:r>
      <w:r w:rsidRPr="00C85AF4">
        <w:rPr>
          <w:rFonts w:ascii="Roboto Mono" w:hAnsi="Roboto Mono"/>
          <w:b/>
          <w:bCs/>
        </w:rPr>
        <w:t>x-axis</w:t>
      </w:r>
      <w:r w:rsidRPr="00C85AF4">
        <w:rPr>
          <w:rFonts w:ascii="Roboto Mono" w:hAnsi="Roboto Mono"/>
        </w:rPr>
        <w:t xml:space="preserve"> shows the product categories (Laptop, Phone, Tablet).</w:t>
      </w:r>
    </w:p>
    <w:p w14:paraId="55271CAE" w14:textId="77777777" w:rsidR="00C85AF4" w:rsidRPr="00C85AF4" w:rsidRDefault="00C85AF4" w:rsidP="00C85AF4">
      <w:pPr>
        <w:numPr>
          <w:ilvl w:val="0"/>
          <w:numId w:val="2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The </w:t>
      </w:r>
      <w:r w:rsidRPr="00C85AF4">
        <w:rPr>
          <w:rFonts w:ascii="Roboto Mono" w:hAnsi="Roboto Mono"/>
          <w:b/>
          <w:bCs/>
        </w:rPr>
        <w:t>y-axis</w:t>
      </w:r>
      <w:r w:rsidRPr="00C85AF4">
        <w:rPr>
          <w:rFonts w:ascii="Roboto Mono" w:hAnsi="Roboto Mono"/>
        </w:rPr>
        <w:t xml:space="preserve"> shows the sales values.</w:t>
      </w:r>
    </w:p>
    <w:p w14:paraId="58841394" w14:textId="77777777" w:rsidR="00C85AF4" w:rsidRDefault="00C85AF4" w:rsidP="00C85AF4">
      <w:pPr>
        <w:numPr>
          <w:ilvl w:val="0"/>
          <w:numId w:val="2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Each product has a </w:t>
      </w:r>
      <w:r w:rsidRPr="00C85AF4">
        <w:rPr>
          <w:rFonts w:ascii="Roboto Mono" w:hAnsi="Roboto Mono"/>
          <w:b/>
          <w:bCs/>
        </w:rPr>
        <w:t>bar representing its sales amount</w:t>
      </w:r>
      <w:r w:rsidRPr="00C85AF4">
        <w:rPr>
          <w:rFonts w:ascii="Roboto Mono" w:hAnsi="Roboto Mono"/>
        </w:rPr>
        <w:t>.</w:t>
      </w:r>
    </w:p>
    <w:p w14:paraId="405B4E35" w14:textId="299A960E" w:rsidR="006678E5" w:rsidRPr="00C85AF4" w:rsidRDefault="006678E5" w:rsidP="006678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7B5008" wp14:editId="57BA1E8B">
            <wp:extent cx="5505450" cy="2933700"/>
            <wp:effectExtent l="0" t="0" r="0" b="0"/>
            <wp:docPr id="194536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64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02D5" w14:textId="77777777" w:rsidR="00C85AF4" w:rsidRPr="00C85AF4" w:rsidRDefault="00C85AF4" w:rsidP="00C85AF4">
      <w:pPr>
        <w:rPr>
          <w:rFonts w:ascii="Roboto Mono" w:hAnsi="Roboto Mono"/>
        </w:rPr>
      </w:pPr>
      <w:r w:rsidRPr="00C85AF4">
        <w:rPr>
          <w:rFonts w:ascii="Roboto Mono" w:hAnsi="Roboto Mono"/>
        </w:rPr>
        <w:pict w14:anchorId="3721D1E6">
          <v:rect id="_x0000_i1076" style="width:0;height:1.5pt" o:hralign="center" o:hrstd="t" o:hr="t" fillcolor="#a0a0a0" stroked="f"/>
        </w:pict>
      </w:r>
    </w:p>
    <w:p w14:paraId="5BA99F10" w14:textId="77777777" w:rsidR="00C85AF4" w:rsidRDefault="00C85AF4" w:rsidP="00C85AF4">
      <w:pPr>
        <w:pStyle w:val="Heading2"/>
      </w:pPr>
      <w:r w:rsidRPr="00C85AF4">
        <w:lastRenderedPageBreak/>
        <w:t>Types of Bar Charts</w:t>
      </w:r>
    </w:p>
    <w:p w14:paraId="0E4C495E" w14:textId="1FA74496" w:rsidR="00C85AF4" w:rsidRPr="00C85AF4" w:rsidRDefault="00C85AF4" w:rsidP="00C85A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48020E" w14:textId="77777777" w:rsidR="00C85AF4" w:rsidRPr="00C85AF4" w:rsidRDefault="00C85AF4" w:rsidP="00C85AF4">
      <w:pPr>
        <w:numPr>
          <w:ilvl w:val="0"/>
          <w:numId w:val="3"/>
        </w:numPr>
        <w:rPr>
          <w:rFonts w:ascii="Roboto Mono" w:hAnsi="Roboto Mono"/>
        </w:rPr>
      </w:pPr>
      <w:r w:rsidRPr="00C85AF4">
        <w:rPr>
          <w:rFonts w:ascii="Roboto Mono" w:hAnsi="Roboto Mono"/>
          <w:b/>
          <w:bCs/>
        </w:rPr>
        <w:t>Vertical Bar Chart</w:t>
      </w:r>
      <w:r w:rsidRPr="00C85AF4">
        <w:rPr>
          <w:rFonts w:ascii="Roboto Mono" w:hAnsi="Roboto Mono"/>
        </w:rPr>
        <w:t xml:space="preserve"> – bars go upward.</w:t>
      </w:r>
    </w:p>
    <w:p w14:paraId="06839361" w14:textId="77777777" w:rsidR="00C85AF4" w:rsidRPr="00C85AF4" w:rsidRDefault="00C85AF4" w:rsidP="00C85AF4">
      <w:pPr>
        <w:numPr>
          <w:ilvl w:val="0"/>
          <w:numId w:val="3"/>
        </w:numPr>
        <w:rPr>
          <w:rFonts w:ascii="Roboto Mono" w:hAnsi="Roboto Mono"/>
        </w:rPr>
      </w:pPr>
      <w:r w:rsidRPr="00C85AF4">
        <w:rPr>
          <w:rFonts w:ascii="Roboto Mono" w:hAnsi="Roboto Mono"/>
          <w:b/>
          <w:bCs/>
        </w:rPr>
        <w:t>Horizontal Bar Chart</w:t>
      </w:r>
      <w:r w:rsidRPr="00C85AF4">
        <w:rPr>
          <w:rFonts w:ascii="Roboto Mono" w:hAnsi="Roboto Mono"/>
        </w:rPr>
        <w:t xml:space="preserve"> – bars extend sideways.</w:t>
      </w:r>
    </w:p>
    <w:p w14:paraId="00B99DE0" w14:textId="77777777" w:rsidR="00C85AF4" w:rsidRPr="00C85AF4" w:rsidRDefault="00C85AF4" w:rsidP="00C85AF4">
      <w:pPr>
        <w:numPr>
          <w:ilvl w:val="0"/>
          <w:numId w:val="3"/>
        </w:numPr>
        <w:rPr>
          <w:rFonts w:ascii="Roboto Mono" w:hAnsi="Roboto Mono"/>
        </w:rPr>
      </w:pPr>
      <w:r w:rsidRPr="00C85AF4">
        <w:rPr>
          <w:rFonts w:ascii="Roboto Mono" w:hAnsi="Roboto Mono"/>
          <w:b/>
          <w:bCs/>
        </w:rPr>
        <w:t>Grouped Bar Chart</w:t>
      </w:r>
      <w:r w:rsidRPr="00C85AF4">
        <w:rPr>
          <w:rFonts w:ascii="Roboto Mono" w:hAnsi="Roboto Mono"/>
        </w:rPr>
        <w:t xml:space="preserve"> – compares multiple groups across categories.</w:t>
      </w:r>
    </w:p>
    <w:p w14:paraId="6BEA3F3D" w14:textId="77777777" w:rsidR="00C85AF4" w:rsidRPr="00C85AF4" w:rsidRDefault="00C85AF4" w:rsidP="00C85AF4">
      <w:pPr>
        <w:numPr>
          <w:ilvl w:val="0"/>
          <w:numId w:val="3"/>
        </w:numPr>
        <w:rPr>
          <w:rFonts w:ascii="Roboto Mono" w:hAnsi="Roboto Mono"/>
        </w:rPr>
      </w:pPr>
      <w:r w:rsidRPr="00C85AF4">
        <w:rPr>
          <w:rFonts w:ascii="Roboto Mono" w:hAnsi="Roboto Mono"/>
          <w:b/>
          <w:bCs/>
        </w:rPr>
        <w:t>Stacked Bar Chart</w:t>
      </w:r>
      <w:r w:rsidRPr="00C85AF4">
        <w:rPr>
          <w:rFonts w:ascii="Roboto Mono" w:hAnsi="Roboto Mono"/>
        </w:rPr>
        <w:t xml:space="preserve"> – shows part-to-whole relationships.</w:t>
      </w:r>
    </w:p>
    <w:p w14:paraId="1488EF17" w14:textId="77777777" w:rsidR="00C85AF4" w:rsidRPr="00C85AF4" w:rsidRDefault="00C85AF4" w:rsidP="00C85AF4">
      <w:pPr>
        <w:rPr>
          <w:rFonts w:ascii="Roboto Mono" w:hAnsi="Roboto Mono"/>
        </w:rPr>
      </w:pPr>
      <w:r w:rsidRPr="00C85AF4">
        <w:rPr>
          <w:rFonts w:ascii="Roboto Mono" w:hAnsi="Roboto Mono"/>
        </w:rPr>
        <w:pict w14:anchorId="277E3674">
          <v:rect id="_x0000_i1077" style="width:0;height:1.5pt" o:hralign="center" o:hrstd="t" o:hr="t" fillcolor="#a0a0a0" stroked="f"/>
        </w:pict>
      </w:r>
    </w:p>
    <w:p w14:paraId="644901F8" w14:textId="77777777" w:rsidR="00C85AF4" w:rsidRDefault="00C85AF4" w:rsidP="00C85AF4">
      <w:pPr>
        <w:pStyle w:val="Heading2"/>
      </w:pPr>
      <w:r w:rsidRPr="00C85AF4">
        <w:t>Applications</w:t>
      </w:r>
    </w:p>
    <w:p w14:paraId="34EE8745" w14:textId="3DC836D0" w:rsidR="00C85AF4" w:rsidRPr="00C85AF4" w:rsidRDefault="00C85AF4" w:rsidP="00C85A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DD8545" w14:textId="77777777" w:rsidR="00C85AF4" w:rsidRPr="00C85AF4" w:rsidRDefault="00C85AF4" w:rsidP="00C85AF4">
      <w:pPr>
        <w:numPr>
          <w:ilvl w:val="0"/>
          <w:numId w:val="4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Comparing </w:t>
      </w:r>
      <w:r w:rsidRPr="00C85AF4">
        <w:rPr>
          <w:rFonts w:ascii="Roboto Mono" w:hAnsi="Roboto Mono"/>
          <w:b/>
          <w:bCs/>
        </w:rPr>
        <w:t>sales across products</w:t>
      </w:r>
    </w:p>
    <w:p w14:paraId="504EA3C6" w14:textId="77777777" w:rsidR="00C85AF4" w:rsidRPr="00C85AF4" w:rsidRDefault="00C85AF4" w:rsidP="00C85AF4">
      <w:pPr>
        <w:numPr>
          <w:ilvl w:val="0"/>
          <w:numId w:val="4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Showing </w:t>
      </w:r>
      <w:r w:rsidRPr="00C85AF4">
        <w:rPr>
          <w:rFonts w:ascii="Roboto Mono" w:hAnsi="Roboto Mono"/>
          <w:b/>
          <w:bCs/>
        </w:rPr>
        <w:t>population by category</w:t>
      </w:r>
    </w:p>
    <w:p w14:paraId="73EDB87F" w14:textId="77777777" w:rsidR="00C85AF4" w:rsidRPr="00C85AF4" w:rsidRDefault="00C85AF4" w:rsidP="00C85AF4">
      <w:pPr>
        <w:numPr>
          <w:ilvl w:val="0"/>
          <w:numId w:val="4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Comparing </w:t>
      </w:r>
      <w:r w:rsidRPr="00C85AF4">
        <w:rPr>
          <w:rFonts w:ascii="Roboto Mono" w:hAnsi="Roboto Mono"/>
          <w:b/>
          <w:bCs/>
        </w:rPr>
        <w:t>survey responses</w:t>
      </w:r>
    </w:p>
    <w:p w14:paraId="01CBCA9D" w14:textId="77777777" w:rsidR="00C85AF4" w:rsidRPr="00C85AF4" w:rsidRDefault="00C85AF4" w:rsidP="00C85AF4">
      <w:pPr>
        <w:numPr>
          <w:ilvl w:val="0"/>
          <w:numId w:val="4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Analyzing </w:t>
      </w:r>
      <w:r w:rsidRPr="00C85AF4">
        <w:rPr>
          <w:rFonts w:ascii="Roboto Mono" w:hAnsi="Roboto Mono"/>
          <w:b/>
          <w:bCs/>
        </w:rPr>
        <w:t>categorical data</w:t>
      </w:r>
    </w:p>
    <w:p w14:paraId="0228A0DC" w14:textId="77777777" w:rsidR="00C85AF4" w:rsidRPr="00C85AF4" w:rsidRDefault="00C85AF4" w:rsidP="00C85AF4">
      <w:pPr>
        <w:rPr>
          <w:rFonts w:ascii="Roboto Mono" w:hAnsi="Roboto Mono"/>
        </w:rPr>
      </w:pPr>
      <w:r w:rsidRPr="00C85AF4">
        <w:rPr>
          <w:rFonts w:ascii="Roboto Mono" w:hAnsi="Roboto Mono"/>
        </w:rPr>
        <w:pict w14:anchorId="2FFBC813">
          <v:rect id="_x0000_i1078" style="width:0;height:1.5pt" o:hralign="center" o:hrstd="t" o:hr="t" fillcolor="#a0a0a0" stroked="f"/>
        </w:pict>
      </w:r>
    </w:p>
    <w:p w14:paraId="6BAFD7C3" w14:textId="77777777" w:rsidR="00C85AF4" w:rsidRDefault="00C85AF4" w:rsidP="00C85AF4">
      <w:pPr>
        <w:pStyle w:val="Heading2"/>
      </w:pPr>
      <w:r w:rsidRPr="00C85AF4">
        <w:t>Advantages</w:t>
      </w:r>
    </w:p>
    <w:p w14:paraId="1ABE0AB3" w14:textId="07AD2E5A" w:rsidR="00C85AF4" w:rsidRPr="00C85AF4" w:rsidRDefault="00C85AF4" w:rsidP="00C85A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F53B63" w14:textId="77777777" w:rsidR="00C85AF4" w:rsidRPr="00C85AF4" w:rsidRDefault="00C85AF4" w:rsidP="00C85AF4">
      <w:pPr>
        <w:numPr>
          <w:ilvl w:val="0"/>
          <w:numId w:val="5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Easy to </w:t>
      </w:r>
      <w:r w:rsidRPr="00C85AF4">
        <w:rPr>
          <w:rFonts w:ascii="Roboto Mono" w:hAnsi="Roboto Mono"/>
          <w:b/>
          <w:bCs/>
        </w:rPr>
        <w:t>understand and interpret</w:t>
      </w:r>
    </w:p>
    <w:p w14:paraId="01F4185D" w14:textId="77777777" w:rsidR="00C85AF4" w:rsidRPr="00C85AF4" w:rsidRDefault="00C85AF4" w:rsidP="00C85AF4">
      <w:pPr>
        <w:numPr>
          <w:ilvl w:val="0"/>
          <w:numId w:val="5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Effective for </w:t>
      </w:r>
      <w:r w:rsidRPr="00C85AF4">
        <w:rPr>
          <w:rFonts w:ascii="Roboto Mono" w:hAnsi="Roboto Mono"/>
          <w:b/>
          <w:bCs/>
        </w:rPr>
        <w:t>comparing categories</w:t>
      </w:r>
    </w:p>
    <w:p w14:paraId="0C5761A2" w14:textId="77777777" w:rsidR="00C85AF4" w:rsidRPr="00C85AF4" w:rsidRDefault="00C85AF4" w:rsidP="00C85AF4">
      <w:pPr>
        <w:numPr>
          <w:ilvl w:val="0"/>
          <w:numId w:val="5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Works well with </w:t>
      </w:r>
      <w:r w:rsidRPr="00C85AF4">
        <w:rPr>
          <w:rFonts w:ascii="Roboto Mono" w:hAnsi="Roboto Mono"/>
          <w:b/>
          <w:bCs/>
        </w:rPr>
        <w:t>small or medium datasets</w:t>
      </w:r>
    </w:p>
    <w:p w14:paraId="0F494006" w14:textId="77777777" w:rsidR="00C85AF4" w:rsidRPr="00C85AF4" w:rsidRDefault="00C85AF4" w:rsidP="00C85AF4">
      <w:pPr>
        <w:rPr>
          <w:rFonts w:ascii="Roboto Mono" w:hAnsi="Roboto Mono"/>
        </w:rPr>
      </w:pPr>
      <w:r w:rsidRPr="00C85AF4">
        <w:rPr>
          <w:rFonts w:ascii="Roboto Mono" w:hAnsi="Roboto Mono"/>
        </w:rPr>
        <w:pict w14:anchorId="693742C3">
          <v:rect id="_x0000_i1079" style="width:0;height:1.5pt" o:hralign="center" o:hrstd="t" o:hr="t" fillcolor="#a0a0a0" stroked="f"/>
        </w:pict>
      </w:r>
    </w:p>
    <w:p w14:paraId="0829EB2F" w14:textId="77777777" w:rsidR="00C85AF4" w:rsidRDefault="00C85AF4" w:rsidP="00C85AF4">
      <w:pPr>
        <w:pStyle w:val="Heading2"/>
      </w:pPr>
      <w:r w:rsidRPr="00C85AF4">
        <w:t>Disadvantages</w:t>
      </w:r>
    </w:p>
    <w:p w14:paraId="50107BFD" w14:textId="23717E84" w:rsidR="00C85AF4" w:rsidRPr="00C85AF4" w:rsidRDefault="00C85AF4" w:rsidP="00C85A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301977" w14:textId="77777777" w:rsidR="00C85AF4" w:rsidRPr="00C85AF4" w:rsidRDefault="00C85AF4" w:rsidP="00C85AF4">
      <w:pPr>
        <w:numPr>
          <w:ilvl w:val="0"/>
          <w:numId w:val="6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Not ideal for </w:t>
      </w:r>
      <w:r w:rsidRPr="00C85AF4">
        <w:rPr>
          <w:rFonts w:ascii="Roboto Mono" w:hAnsi="Roboto Mono"/>
          <w:b/>
          <w:bCs/>
        </w:rPr>
        <w:t>very large numbers of categories</w:t>
      </w:r>
    </w:p>
    <w:p w14:paraId="0F4DD2F2" w14:textId="77777777" w:rsidR="00C85AF4" w:rsidRPr="00C85AF4" w:rsidRDefault="00C85AF4" w:rsidP="00C85AF4">
      <w:pPr>
        <w:numPr>
          <w:ilvl w:val="0"/>
          <w:numId w:val="6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lastRenderedPageBreak/>
        <w:t xml:space="preserve">Does not show </w:t>
      </w:r>
      <w:r w:rsidRPr="00C85AF4">
        <w:rPr>
          <w:rFonts w:ascii="Roboto Mono" w:hAnsi="Roboto Mono"/>
          <w:b/>
          <w:bCs/>
        </w:rPr>
        <w:t>trends over time as clearly as line charts</w:t>
      </w:r>
    </w:p>
    <w:p w14:paraId="6E3F1B41" w14:textId="6866136A" w:rsidR="00C85AF4" w:rsidRPr="00C85AF4" w:rsidRDefault="00C85AF4" w:rsidP="00C85AF4">
      <w:pPr>
        <w:rPr>
          <w:rFonts w:ascii="Roboto Mono" w:hAnsi="Roboto Mono"/>
        </w:rPr>
      </w:pPr>
      <w:r w:rsidRPr="00C85AF4">
        <w:rPr>
          <w:rFonts w:ascii="Roboto Mono" w:hAnsi="Roboto Mono"/>
        </w:rPr>
        <w:pict w14:anchorId="08092615">
          <v:rect id="_x0000_i1080" style="width:0;height:1.5pt" o:hralign="center" o:hrstd="t" o:hr="t" fillcolor="#a0a0a0" stroked="f"/>
        </w:pict>
      </w:r>
    </w:p>
    <w:p w14:paraId="2DA92F0D" w14:textId="77777777" w:rsidR="00C85AF4" w:rsidRPr="00C85AF4" w:rsidRDefault="00C85AF4" w:rsidP="00C85AF4">
      <w:pPr>
        <w:rPr>
          <w:rFonts w:ascii="Roboto Mono" w:hAnsi="Roboto Mono"/>
        </w:rPr>
      </w:pPr>
    </w:p>
    <w:sectPr w:rsidR="00C85AF4" w:rsidRPr="00C85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1A25"/>
    <w:multiLevelType w:val="multilevel"/>
    <w:tmpl w:val="7C66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D0C40"/>
    <w:multiLevelType w:val="multilevel"/>
    <w:tmpl w:val="472A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216F6"/>
    <w:multiLevelType w:val="multilevel"/>
    <w:tmpl w:val="1A3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4479E"/>
    <w:multiLevelType w:val="multilevel"/>
    <w:tmpl w:val="5F58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E2514"/>
    <w:multiLevelType w:val="multilevel"/>
    <w:tmpl w:val="4B4C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E668A"/>
    <w:multiLevelType w:val="multilevel"/>
    <w:tmpl w:val="F0F4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110206">
    <w:abstractNumId w:val="5"/>
  </w:num>
  <w:num w:numId="2" w16cid:durableId="333729641">
    <w:abstractNumId w:val="3"/>
  </w:num>
  <w:num w:numId="3" w16cid:durableId="2141796926">
    <w:abstractNumId w:val="4"/>
  </w:num>
  <w:num w:numId="4" w16cid:durableId="1920358993">
    <w:abstractNumId w:val="2"/>
  </w:num>
  <w:num w:numId="5" w16cid:durableId="508832226">
    <w:abstractNumId w:val="1"/>
  </w:num>
  <w:num w:numId="6" w16cid:durableId="67110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22"/>
    <w:rsid w:val="002D1F4F"/>
    <w:rsid w:val="00510E22"/>
    <w:rsid w:val="006678E5"/>
    <w:rsid w:val="006F1FB4"/>
    <w:rsid w:val="00711B4D"/>
    <w:rsid w:val="008952B3"/>
    <w:rsid w:val="00A70480"/>
    <w:rsid w:val="00C85AF4"/>
    <w:rsid w:val="00E2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832C1"/>
  <w15:chartTrackingRefBased/>
  <w15:docId w15:val="{DA369148-229B-4C4F-B337-2FCB41C3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E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2026-03-15T14:56:00Z</dcterms:created>
  <dcterms:modified xsi:type="dcterms:W3CDTF">2026-03-15T15:04:00Z</dcterms:modified>
</cp:coreProperties>
</file>