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3209" w14:textId="7BEF0BB3" w:rsidR="00A653A4" w:rsidRPr="00A653A4" w:rsidRDefault="00A653A4" w:rsidP="00A653A4">
      <w:pPr>
        <w:pStyle w:val="Heading1"/>
      </w:pPr>
      <w:r w:rsidRPr="00A653A4">
        <w:t>Grouped Bar Chart</w:t>
      </w:r>
    </w:p>
    <w:p w14:paraId="10B353AC" w14:textId="77777777" w:rsidR="00A653A4" w:rsidRDefault="00A653A4" w:rsidP="00A653A4">
      <w:pPr>
        <w:pStyle w:val="Heading2"/>
      </w:pPr>
      <w:r w:rsidRPr="00A653A4">
        <w:t>Definition</w:t>
      </w:r>
    </w:p>
    <w:p w14:paraId="05D4D8EF" w14:textId="5192F7CE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9D9D23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A </w:t>
      </w:r>
      <w:r w:rsidRPr="00A653A4">
        <w:rPr>
          <w:rFonts w:ascii="Roboto Mono" w:hAnsi="Roboto Mono"/>
          <w:b/>
          <w:bCs/>
        </w:rPr>
        <w:t>Grouped Bar Chart</w:t>
      </w:r>
      <w:r w:rsidRPr="00A653A4">
        <w:rPr>
          <w:rFonts w:ascii="Roboto Mono" w:hAnsi="Roboto Mono"/>
        </w:rPr>
        <w:t xml:space="preserve"> (also called a </w:t>
      </w:r>
      <w:r w:rsidRPr="00A653A4">
        <w:rPr>
          <w:rFonts w:ascii="Roboto Mono" w:hAnsi="Roboto Mono"/>
          <w:b/>
          <w:bCs/>
        </w:rPr>
        <w:t>Clustered Bar Chart</w:t>
      </w:r>
      <w:r w:rsidRPr="00A653A4">
        <w:rPr>
          <w:rFonts w:ascii="Roboto Mono" w:hAnsi="Roboto Mono"/>
        </w:rPr>
        <w:t xml:space="preserve">) is a type of bar chart that displays </w:t>
      </w:r>
      <w:r w:rsidRPr="00A653A4">
        <w:rPr>
          <w:rFonts w:ascii="Roboto Mono" w:hAnsi="Roboto Mono"/>
          <w:b/>
          <w:bCs/>
        </w:rPr>
        <w:t>multiple bars for each category</w:t>
      </w:r>
      <w:r w:rsidRPr="00A653A4">
        <w:rPr>
          <w:rFonts w:ascii="Roboto Mono" w:hAnsi="Roboto Mono"/>
        </w:rPr>
        <w:t xml:space="preserve">, representing </w:t>
      </w:r>
      <w:r w:rsidRPr="00A653A4">
        <w:rPr>
          <w:rFonts w:ascii="Roboto Mono" w:hAnsi="Roboto Mono"/>
          <w:b/>
          <w:bCs/>
        </w:rPr>
        <w:t>different sub-groups</w:t>
      </w:r>
      <w:r w:rsidRPr="00A653A4">
        <w:rPr>
          <w:rFonts w:ascii="Roboto Mono" w:hAnsi="Roboto Mono"/>
        </w:rPr>
        <w:t xml:space="preserve"> side by side for easy comparison.</w:t>
      </w:r>
    </w:p>
    <w:p w14:paraId="1BA235A3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2A6E7F18">
          <v:rect id="_x0000_i1151" style="width:0;height:1.5pt" o:hralign="center" o:hrstd="t" o:hr="t" fillcolor="#a0a0a0" stroked="f"/>
        </w:pict>
      </w:r>
    </w:p>
    <w:p w14:paraId="38F07399" w14:textId="77777777" w:rsidR="00A653A4" w:rsidRDefault="00A653A4" w:rsidP="00A653A4">
      <w:pPr>
        <w:pStyle w:val="Heading2"/>
      </w:pPr>
      <w:r w:rsidRPr="00A653A4">
        <w:t>Key Idea</w:t>
      </w:r>
    </w:p>
    <w:p w14:paraId="6724DC43" w14:textId="0C22DD98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F960F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Grouped bar charts are used when you want to </w:t>
      </w:r>
      <w:r w:rsidRPr="00A653A4">
        <w:rPr>
          <w:rFonts w:ascii="Roboto Mono" w:hAnsi="Roboto Mono"/>
          <w:b/>
          <w:bCs/>
        </w:rPr>
        <w:t>compare multiple series or subcategories within each main category</w:t>
      </w:r>
      <w:r w:rsidRPr="00A653A4">
        <w:rPr>
          <w:rFonts w:ascii="Roboto Mono" w:hAnsi="Roboto Mono"/>
        </w:rPr>
        <w:t xml:space="preserve">. They allow you to see </w:t>
      </w:r>
      <w:r w:rsidRPr="00A653A4">
        <w:rPr>
          <w:rFonts w:ascii="Roboto Mono" w:hAnsi="Roboto Mono"/>
          <w:b/>
          <w:bCs/>
        </w:rPr>
        <w:t>relationships between groups</w:t>
      </w:r>
      <w:r w:rsidRPr="00A653A4">
        <w:rPr>
          <w:rFonts w:ascii="Roboto Mono" w:hAnsi="Roboto Mono"/>
        </w:rPr>
        <w:t xml:space="preserve"> in addition to individual category values.</w:t>
      </w:r>
    </w:p>
    <w:p w14:paraId="4E7CC9B7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6C0E7BDB">
          <v:rect id="_x0000_i1152" style="width:0;height:1.5pt" o:hralign="center" o:hrstd="t" o:hr="t" fillcolor="#a0a0a0" stroked="f"/>
        </w:pict>
      </w:r>
    </w:p>
    <w:p w14:paraId="24534C85" w14:textId="77777777" w:rsidR="00A653A4" w:rsidRDefault="00A653A4" w:rsidP="00A653A4">
      <w:pPr>
        <w:pStyle w:val="Heading2"/>
      </w:pPr>
      <w:r w:rsidRPr="00A653A4">
        <w:t>How It Works</w:t>
      </w:r>
    </w:p>
    <w:p w14:paraId="291B6B26" w14:textId="1BEA6A59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B5865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Identify the </w:t>
      </w:r>
      <w:r w:rsidRPr="00A653A4">
        <w:rPr>
          <w:rFonts w:ascii="Roboto Mono" w:hAnsi="Roboto Mono"/>
          <w:b/>
          <w:bCs/>
        </w:rPr>
        <w:t>main categories</w:t>
      </w:r>
      <w:r w:rsidRPr="00A653A4">
        <w:rPr>
          <w:rFonts w:ascii="Roboto Mono" w:hAnsi="Roboto Mono"/>
        </w:rPr>
        <w:t xml:space="preserve"> for the x-axis.</w:t>
      </w:r>
    </w:p>
    <w:p w14:paraId="0A6AD883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Identify the </w:t>
      </w:r>
      <w:r w:rsidRPr="00A653A4">
        <w:rPr>
          <w:rFonts w:ascii="Roboto Mono" w:hAnsi="Roboto Mono"/>
          <w:b/>
          <w:bCs/>
        </w:rPr>
        <w:t>subgroups</w:t>
      </w:r>
      <w:r w:rsidRPr="00A653A4">
        <w:rPr>
          <w:rFonts w:ascii="Roboto Mono" w:hAnsi="Roboto Mono"/>
        </w:rPr>
        <w:t xml:space="preserve"> within each category.</w:t>
      </w:r>
    </w:p>
    <w:p w14:paraId="4000C772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Draw bars </w:t>
      </w:r>
      <w:r w:rsidRPr="00A653A4">
        <w:rPr>
          <w:rFonts w:ascii="Roboto Mono" w:hAnsi="Roboto Mono"/>
          <w:b/>
          <w:bCs/>
        </w:rPr>
        <w:t>side by side for each subgroup</w:t>
      </w:r>
      <w:r w:rsidRPr="00A653A4">
        <w:rPr>
          <w:rFonts w:ascii="Roboto Mono" w:hAnsi="Roboto Mono"/>
        </w:rPr>
        <w:t xml:space="preserve"> under the main category.</w:t>
      </w:r>
    </w:p>
    <w:p w14:paraId="78F0408B" w14:textId="77777777" w:rsidR="00A653A4" w:rsidRPr="00A653A4" w:rsidRDefault="00A653A4" w:rsidP="00A653A4">
      <w:pPr>
        <w:numPr>
          <w:ilvl w:val="0"/>
          <w:numId w:val="6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Use </w:t>
      </w:r>
      <w:r w:rsidRPr="00A653A4">
        <w:rPr>
          <w:rFonts w:ascii="Roboto Mono" w:hAnsi="Roboto Mono"/>
          <w:b/>
          <w:bCs/>
        </w:rPr>
        <w:t>colors or labels</w:t>
      </w:r>
      <w:r w:rsidRPr="00A653A4">
        <w:rPr>
          <w:rFonts w:ascii="Roboto Mono" w:hAnsi="Roboto Mono"/>
        </w:rPr>
        <w:t xml:space="preserve"> to differentiate subgroups.</w:t>
      </w:r>
    </w:p>
    <w:p w14:paraId="33E9166C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02B26CFC">
          <v:rect id="_x0000_i1153" style="width:0;height:1.5pt" o:hralign="center" o:hrstd="t" o:hr="t" fillcolor="#a0a0a0" stroked="f"/>
        </w:pict>
      </w:r>
    </w:p>
    <w:p w14:paraId="100E05E1" w14:textId="77777777" w:rsidR="00A653A4" w:rsidRDefault="00A653A4" w:rsidP="00A653A4">
      <w:pPr>
        <w:pStyle w:val="Heading2"/>
      </w:pPr>
      <w:r w:rsidRPr="00A653A4">
        <w:t>Example</w:t>
      </w:r>
    </w:p>
    <w:p w14:paraId="7B1FBBF1" w14:textId="0B7A179F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0437A6" w14:textId="77777777" w:rsidR="00A653A4" w:rsidRDefault="00A653A4" w:rsidP="00A653A4">
      <w:pPr>
        <w:rPr>
          <w:rFonts w:ascii="Roboto Mono" w:hAnsi="Roboto Mono"/>
          <w:b/>
          <w:bCs/>
        </w:rPr>
      </w:pPr>
      <w:r w:rsidRPr="00A653A4">
        <w:rPr>
          <w:rFonts w:ascii="Roboto Mono" w:hAnsi="Roboto Mono"/>
          <w:b/>
          <w:bCs/>
        </w:rPr>
        <w:lastRenderedPageBreak/>
        <w:t>Dataset: Sales by Product for Two Regions</w:t>
      </w:r>
    </w:p>
    <w:p w14:paraId="3329A3AD" w14:textId="555ED7BB" w:rsidR="006E263B" w:rsidRPr="00A653A4" w:rsidRDefault="006E263B" w:rsidP="00A653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71646" wp14:editId="0894D35D">
            <wp:extent cx="5943600" cy="1181100"/>
            <wp:effectExtent l="0" t="0" r="0" b="0"/>
            <wp:docPr id="199752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3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228"/>
      </w:tblGrid>
      <w:tr w:rsidR="00A653A4" w:rsidRPr="00A653A4" w14:paraId="23104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7838B" w14:textId="77777777" w:rsidR="00A653A4" w:rsidRPr="00A653A4" w:rsidRDefault="00A653A4" w:rsidP="00A653A4">
            <w:pPr>
              <w:rPr>
                <w:rFonts w:ascii="Roboto Mono" w:hAnsi="Roboto Mono"/>
                <w:b/>
                <w:bCs/>
              </w:rPr>
            </w:pPr>
            <w:r w:rsidRPr="00A653A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DE33BB" w14:textId="77777777" w:rsidR="00A653A4" w:rsidRPr="00A653A4" w:rsidRDefault="00A653A4" w:rsidP="00A653A4">
            <w:pPr>
              <w:rPr>
                <w:rFonts w:ascii="Roboto Mono" w:hAnsi="Roboto Mono"/>
                <w:b/>
                <w:bCs/>
              </w:rPr>
            </w:pPr>
            <w:r w:rsidRPr="00A653A4">
              <w:rPr>
                <w:rFonts w:ascii="Roboto Mono" w:hAnsi="Roboto Mono"/>
                <w:b/>
                <w:bCs/>
              </w:rPr>
              <w:t>Region A</w:t>
            </w:r>
          </w:p>
        </w:tc>
        <w:tc>
          <w:tcPr>
            <w:tcW w:w="0" w:type="auto"/>
            <w:vAlign w:val="center"/>
            <w:hideMark/>
          </w:tcPr>
          <w:p w14:paraId="2A73444F" w14:textId="77777777" w:rsidR="00A653A4" w:rsidRPr="00A653A4" w:rsidRDefault="00A653A4" w:rsidP="00A653A4">
            <w:pPr>
              <w:rPr>
                <w:rFonts w:ascii="Roboto Mono" w:hAnsi="Roboto Mono"/>
                <w:b/>
                <w:bCs/>
              </w:rPr>
            </w:pPr>
            <w:r w:rsidRPr="00A653A4">
              <w:rPr>
                <w:rFonts w:ascii="Roboto Mono" w:hAnsi="Roboto Mono"/>
                <w:b/>
                <w:bCs/>
              </w:rPr>
              <w:t>Region B</w:t>
            </w:r>
          </w:p>
        </w:tc>
      </w:tr>
      <w:tr w:rsidR="00A653A4" w:rsidRPr="00A653A4" w14:paraId="727F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26A1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2CAD031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9A1E29C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450</w:t>
            </w:r>
          </w:p>
        </w:tc>
      </w:tr>
      <w:tr w:rsidR="00A653A4" w:rsidRPr="00A653A4" w14:paraId="01D21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AA89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AF3FD19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6D416BD1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600</w:t>
            </w:r>
          </w:p>
        </w:tc>
      </w:tr>
      <w:tr w:rsidR="00A653A4" w:rsidRPr="00A653A4" w14:paraId="71BD1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C57F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E8B9943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C83A77C" w14:textId="77777777" w:rsidR="00A653A4" w:rsidRPr="00A653A4" w:rsidRDefault="00A653A4" w:rsidP="00A653A4">
            <w:pPr>
              <w:rPr>
                <w:rFonts w:ascii="Roboto Mono" w:hAnsi="Roboto Mono"/>
              </w:rPr>
            </w:pPr>
            <w:r w:rsidRPr="00A653A4">
              <w:rPr>
                <w:rFonts w:ascii="Roboto Mono" w:hAnsi="Roboto Mono"/>
              </w:rPr>
              <w:t>350</w:t>
            </w:r>
          </w:p>
        </w:tc>
      </w:tr>
    </w:tbl>
    <w:p w14:paraId="7ED6284A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In a </w:t>
      </w:r>
      <w:r w:rsidRPr="00A653A4">
        <w:rPr>
          <w:rFonts w:ascii="Roboto Mono" w:hAnsi="Roboto Mono"/>
          <w:b/>
          <w:bCs/>
        </w:rPr>
        <w:t>Grouped Bar Chart</w:t>
      </w:r>
      <w:r w:rsidRPr="00A653A4">
        <w:rPr>
          <w:rFonts w:ascii="Roboto Mono" w:hAnsi="Roboto Mono"/>
        </w:rPr>
        <w:t>:</w:t>
      </w:r>
    </w:p>
    <w:p w14:paraId="78D490B2" w14:textId="77777777" w:rsidR="00A653A4" w:rsidRPr="00A653A4" w:rsidRDefault="00A653A4" w:rsidP="00A653A4">
      <w:pPr>
        <w:numPr>
          <w:ilvl w:val="0"/>
          <w:numId w:val="7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Each product category has </w:t>
      </w:r>
      <w:r w:rsidRPr="00A653A4">
        <w:rPr>
          <w:rFonts w:ascii="Roboto Mono" w:hAnsi="Roboto Mono"/>
          <w:b/>
          <w:bCs/>
        </w:rPr>
        <w:t>two bars</w:t>
      </w:r>
      <w:r w:rsidRPr="00A653A4">
        <w:rPr>
          <w:rFonts w:ascii="Roboto Mono" w:hAnsi="Roboto Mono"/>
        </w:rPr>
        <w:t>: one for Region A and one for Region B.</w:t>
      </w:r>
    </w:p>
    <w:p w14:paraId="0DBFF993" w14:textId="77777777" w:rsidR="00A653A4" w:rsidRDefault="00A653A4" w:rsidP="00A653A4">
      <w:pPr>
        <w:numPr>
          <w:ilvl w:val="0"/>
          <w:numId w:val="7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Bars are </w:t>
      </w:r>
      <w:r w:rsidRPr="00A653A4">
        <w:rPr>
          <w:rFonts w:ascii="Roboto Mono" w:hAnsi="Roboto Mono"/>
          <w:b/>
          <w:bCs/>
        </w:rPr>
        <w:t>grouped by product</w:t>
      </w:r>
      <w:r w:rsidRPr="00A653A4">
        <w:rPr>
          <w:rFonts w:ascii="Roboto Mono" w:hAnsi="Roboto Mono"/>
        </w:rPr>
        <w:t xml:space="preserve"> and </w:t>
      </w:r>
      <w:r w:rsidRPr="00A653A4">
        <w:rPr>
          <w:rFonts w:ascii="Roboto Mono" w:hAnsi="Roboto Mono"/>
          <w:b/>
          <w:bCs/>
        </w:rPr>
        <w:t>colored by region</w:t>
      </w:r>
      <w:r w:rsidRPr="00A653A4">
        <w:rPr>
          <w:rFonts w:ascii="Roboto Mono" w:hAnsi="Roboto Mono"/>
        </w:rPr>
        <w:t>.</w:t>
      </w:r>
    </w:p>
    <w:p w14:paraId="32870405" w14:textId="579C313A" w:rsidR="00031BB8" w:rsidRPr="00A653A4" w:rsidRDefault="00031BB8" w:rsidP="00031B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1953CA" wp14:editId="28011F94">
            <wp:extent cx="5943600" cy="2494915"/>
            <wp:effectExtent l="0" t="0" r="0" b="635"/>
            <wp:docPr id="15733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5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2817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120BACBB">
          <v:rect id="_x0000_i1154" style="width:0;height:1.5pt" o:hralign="center" o:hrstd="t" o:hr="t" fillcolor="#a0a0a0" stroked="f"/>
        </w:pict>
      </w:r>
    </w:p>
    <w:p w14:paraId="6ACCA9DC" w14:textId="77777777" w:rsidR="00A653A4" w:rsidRDefault="00A653A4" w:rsidP="00A653A4">
      <w:pPr>
        <w:pStyle w:val="Heading2"/>
      </w:pPr>
      <w:r w:rsidRPr="00A653A4">
        <w:t>Applications</w:t>
      </w:r>
    </w:p>
    <w:p w14:paraId="4422615F" w14:textId="75FE59F1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D3CE8" w14:textId="77777777" w:rsidR="00A653A4" w:rsidRPr="00A653A4" w:rsidRDefault="00A653A4" w:rsidP="00A653A4">
      <w:pPr>
        <w:numPr>
          <w:ilvl w:val="0"/>
          <w:numId w:val="8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lastRenderedPageBreak/>
        <w:t xml:space="preserve">Comparing </w:t>
      </w:r>
      <w:r w:rsidRPr="00A653A4">
        <w:rPr>
          <w:rFonts w:ascii="Roboto Mono" w:hAnsi="Roboto Mono"/>
          <w:b/>
          <w:bCs/>
        </w:rPr>
        <w:t>multiple subgroups within categories</w:t>
      </w:r>
    </w:p>
    <w:p w14:paraId="53365DFB" w14:textId="77777777" w:rsidR="00A653A4" w:rsidRPr="00A653A4" w:rsidRDefault="00A653A4" w:rsidP="00A653A4">
      <w:pPr>
        <w:numPr>
          <w:ilvl w:val="0"/>
          <w:numId w:val="8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Visualizing </w:t>
      </w:r>
      <w:r w:rsidRPr="00A653A4">
        <w:rPr>
          <w:rFonts w:ascii="Roboto Mono" w:hAnsi="Roboto Mono"/>
          <w:b/>
          <w:bCs/>
        </w:rPr>
        <w:t>sales, survey responses, or demographic data</w:t>
      </w:r>
    </w:p>
    <w:p w14:paraId="67C04DE2" w14:textId="77777777" w:rsidR="00A653A4" w:rsidRPr="00A653A4" w:rsidRDefault="00A653A4" w:rsidP="00A653A4">
      <w:pPr>
        <w:numPr>
          <w:ilvl w:val="0"/>
          <w:numId w:val="8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Comparing </w:t>
      </w:r>
      <w:r w:rsidRPr="00A653A4">
        <w:rPr>
          <w:rFonts w:ascii="Roboto Mono" w:hAnsi="Roboto Mono"/>
          <w:b/>
          <w:bCs/>
        </w:rPr>
        <w:t>performance across regions, departments, or time periods</w:t>
      </w:r>
    </w:p>
    <w:p w14:paraId="5778BFED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64EE49B7">
          <v:rect id="_x0000_i1155" style="width:0;height:1.5pt" o:hralign="center" o:hrstd="t" o:hr="t" fillcolor="#a0a0a0" stroked="f"/>
        </w:pict>
      </w:r>
    </w:p>
    <w:p w14:paraId="4E67C55B" w14:textId="77777777" w:rsidR="00A653A4" w:rsidRDefault="00A653A4" w:rsidP="00A653A4">
      <w:pPr>
        <w:pStyle w:val="Heading2"/>
      </w:pPr>
      <w:r w:rsidRPr="00A653A4">
        <w:t>Advantages</w:t>
      </w:r>
    </w:p>
    <w:p w14:paraId="4528A77D" w14:textId="43AE3995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B213A" w14:textId="77777777" w:rsidR="00A653A4" w:rsidRPr="00A653A4" w:rsidRDefault="00A653A4" w:rsidP="00A653A4">
      <w:pPr>
        <w:numPr>
          <w:ilvl w:val="0"/>
          <w:numId w:val="9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Shows </w:t>
      </w:r>
      <w:r w:rsidRPr="00A653A4">
        <w:rPr>
          <w:rFonts w:ascii="Roboto Mono" w:hAnsi="Roboto Mono"/>
          <w:b/>
          <w:bCs/>
        </w:rPr>
        <w:t>comparisons between subgroups clearly</w:t>
      </w:r>
    </w:p>
    <w:p w14:paraId="0C06A0DD" w14:textId="77777777" w:rsidR="00A653A4" w:rsidRPr="00A653A4" w:rsidRDefault="00A653A4" w:rsidP="00A653A4">
      <w:pPr>
        <w:numPr>
          <w:ilvl w:val="0"/>
          <w:numId w:val="9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Easy to interpret </w:t>
      </w:r>
      <w:r w:rsidRPr="00A653A4">
        <w:rPr>
          <w:rFonts w:ascii="Roboto Mono" w:hAnsi="Roboto Mono"/>
          <w:b/>
          <w:bCs/>
        </w:rPr>
        <w:t>side-by-side differences</w:t>
      </w:r>
    </w:p>
    <w:p w14:paraId="7555FC3F" w14:textId="77777777" w:rsidR="00A653A4" w:rsidRPr="00A653A4" w:rsidRDefault="00A653A4" w:rsidP="00A653A4">
      <w:pPr>
        <w:numPr>
          <w:ilvl w:val="0"/>
          <w:numId w:val="9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Useful for </w:t>
      </w:r>
      <w:r w:rsidRPr="00A653A4">
        <w:rPr>
          <w:rFonts w:ascii="Roboto Mono" w:hAnsi="Roboto Mono"/>
          <w:b/>
          <w:bCs/>
        </w:rPr>
        <w:t>multi-dimensional categorical data</w:t>
      </w:r>
    </w:p>
    <w:p w14:paraId="7EBB0567" w14:textId="77777777" w:rsidR="00A653A4" w:rsidRPr="00A653A4" w:rsidRDefault="00A653A4" w:rsidP="00A653A4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248EE2C6">
          <v:rect id="_x0000_i1156" style="width:0;height:1.5pt" o:hralign="center" o:hrstd="t" o:hr="t" fillcolor="#a0a0a0" stroked="f"/>
        </w:pict>
      </w:r>
    </w:p>
    <w:p w14:paraId="67CB3ED2" w14:textId="77777777" w:rsidR="00A653A4" w:rsidRDefault="00A653A4" w:rsidP="00A653A4">
      <w:pPr>
        <w:pStyle w:val="Heading2"/>
      </w:pPr>
      <w:r w:rsidRPr="00A653A4">
        <w:t>Disadvantages</w:t>
      </w:r>
    </w:p>
    <w:p w14:paraId="3435DB5D" w14:textId="112D4020" w:rsidR="00A653A4" w:rsidRPr="00A653A4" w:rsidRDefault="00A653A4" w:rsidP="00A65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35E89C" w14:textId="77777777" w:rsidR="00A653A4" w:rsidRPr="00A653A4" w:rsidRDefault="00A653A4" w:rsidP="00A653A4">
      <w:pPr>
        <w:numPr>
          <w:ilvl w:val="0"/>
          <w:numId w:val="10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Can become </w:t>
      </w:r>
      <w:r w:rsidRPr="00A653A4">
        <w:rPr>
          <w:rFonts w:ascii="Roboto Mono" w:hAnsi="Roboto Mono"/>
          <w:b/>
          <w:bCs/>
        </w:rPr>
        <w:t>cluttered with too many subgroups</w:t>
      </w:r>
    </w:p>
    <w:p w14:paraId="5E299F35" w14:textId="77777777" w:rsidR="00A653A4" w:rsidRPr="00A653A4" w:rsidRDefault="00A653A4" w:rsidP="00A653A4">
      <w:pPr>
        <w:numPr>
          <w:ilvl w:val="0"/>
          <w:numId w:val="10"/>
        </w:numPr>
        <w:rPr>
          <w:rFonts w:ascii="Roboto Mono" w:hAnsi="Roboto Mono"/>
        </w:rPr>
      </w:pPr>
      <w:r w:rsidRPr="00A653A4">
        <w:rPr>
          <w:rFonts w:ascii="Roboto Mono" w:hAnsi="Roboto Mono"/>
        </w:rPr>
        <w:t xml:space="preserve">Difficult to read if </w:t>
      </w:r>
      <w:r w:rsidRPr="00A653A4">
        <w:rPr>
          <w:rFonts w:ascii="Roboto Mono" w:hAnsi="Roboto Mono"/>
          <w:b/>
          <w:bCs/>
        </w:rPr>
        <w:t>categories or groups are numerous</w:t>
      </w:r>
    </w:p>
    <w:p w14:paraId="1CA4F1C0" w14:textId="0AA821E0" w:rsidR="00A653A4" w:rsidRPr="00A653A4" w:rsidRDefault="00A653A4" w:rsidP="00981288">
      <w:pPr>
        <w:rPr>
          <w:rFonts w:ascii="Roboto Mono" w:hAnsi="Roboto Mono"/>
        </w:rPr>
      </w:pPr>
      <w:r w:rsidRPr="00A653A4">
        <w:rPr>
          <w:rFonts w:ascii="Roboto Mono" w:hAnsi="Roboto Mono"/>
        </w:rPr>
        <w:pict w14:anchorId="189E91FC">
          <v:rect id="_x0000_i1157" style="width:0;height:1.5pt" o:hralign="center" o:hrstd="t" o:hr="t" fillcolor="#a0a0a0" stroked="f"/>
        </w:pict>
      </w:r>
    </w:p>
    <w:p w14:paraId="2434F87F" w14:textId="77777777" w:rsidR="00A653A4" w:rsidRPr="00A653A4" w:rsidRDefault="00A653A4" w:rsidP="00A653A4">
      <w:pPr>
        <w:rPr>
          <w:rFonts w:ascii="Roboto Mono" w:hAnsi="Roboto Mono"/>
        </w:rPr>
      </w:pPr>
    </w:p>
    <w:sectPr w:rsidR="00A653A4" w:rsidRPr="00A65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0EE"/>
    <w:multiLevelType w:val="multilevel"/>
    <w:tmpl w:val="C5C6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65816"/>
    <w:multiLevelType w:val="multilevel"/>
    <w:tmpl w:val="36D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2330"/>
    <w:multiLevelType w:val="multilevel"/>
    <w:tmpl w:val="5CA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691"/>
    <w:multiLevelType w:val="multilevel"/>
    <w:tmpl w:val="CD02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B6675"/>
    <w:multiLevelType w:val="multilevel"/>
    <w:tmpl w:val="CCB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54BA"/>
    <w:multiLevelType w:val="multilevel"/>
    <w:tmpl w:val="59C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70C38"/>
    <w:multiLevelType w:val="multilevel"/>
    <w:tmpl w:val="F15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22D46"/>
    <w:multiLevelType w:val="multilevel"/>
    <w:tmpl w:val="483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00C2"/>
    <w:multiLevelType w:val="multilevel"/>
    <w:tmpl w:val="64B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4078A"/>
    <w:multiLevelType w:val="multilevel"/>
    <w:tmpl w:val="CA3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72567">
    <w:abstractNumId w:val="3"/>
  </w:num>
  <w:num w:numId="2" w16cid:durableId="1797866798">
    <w:abstractNumId w:val="1"/>
  </w:num>
  <w:num w:numId="3" w16cid:durableId="1336108121">
    <w:abstractNumId w:val="5"/>
  </w:num>
  <w:num w:numId="4" w16cid:durableId="1354258968">
    <w:abstractNumId w:val="8"/>
  </w:num>
  <w:num w:numId="5" w16cid:durableId="1054040042">
    <w:abstractNumId w:val="4"/>
  </w:num>
  <w:num w:numId="6" w16cid:durableId="1811047090">
    <w:abstractNumId w:val="0"/>
  </w:num>
  <w:num w:numId="7" w16cid:durableId="1327593305">
    <w:abstractNumId w:val="7"/>
  </w:num>
  <w:num w:numId="8" w16cid:durableId="542909721">
    <w:abstractNumId w:val="6"/>
  </w:num>
  <w:num w:numId="9" w16cid:durableId="1070158854">
    <w:abstractNumId w:val="9"/>
  </w:num>
  <w:num w:numId="10" w16cid:durableId="45587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3C"/>
    <w:rsid w:val="000307E7"/>
    <w:rsid w:val="00031BB8"/>
    <w:rsid w:val="002D1F4F"/>
    <w:rsid w:val="006E263B"/>
    <w:rsid w:val="006F1FB4"/>
    <w:rsid w:val="00711B4D"/>
    <w:rsid w:val="008952B3"/>
    <w:rsid w:val="00981288"/>
    <w:rsid w:val="00A653A4"/>
    <w:rsid w:val="00A70480"/>
    <w:rsid w:val="00BC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36D0"/>
  <w15:chartTrackingRefBased/>
  <w15:docId w15:val="{FD4F7B70-774E-42C7-B443-0EB7167F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2026-03-15T15:09:00Z</dcterms:created>
  <dcterms:modified xsi:type="dcterms:W3CDTF">2026-03-15T15:12:00Z</dcterms:modified>
</cp:coreProperties>
</file>