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A08B" w14:textId="69503989" w:rsidR="00F3248A" w:rsidRPr="00F3248A" w:rsidRDefault="00F3248A" w:rsidP="00F3248A">
      <w:pPr>
        <w:pStyle w:val="Heading1"/>
      </w:pPr>
      <w:r w:rsidRPr="00F3248A">
        <w:t>Standardizing Data</w:t>
      </w:r>
    </w:p>
    <w:p w14:paraId="1B80B935" w14:textId="77777777" w:rsidR="00F3248A" w:rsidRDefault="00F3248A" w:rsidP="00F3248A">
      <w:pPr>
        <w:pStyle w:val="Heading2"/>
      </w:pPr>
      <w:r w:rsidRPr="00F3248A">
        <w:t>Definition</w:t>
      </w:r>
    </w:p>
    <w:p w14:paraId="344DEF63" w14:textId="3A823FD1" w:rsidR="00F3248A" w:rsidRPr="00F3248A" w:rsidRDefault="00F3248A" w:rsidP="00F324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5673B" w14:textId="77777777" w:rsidR="00F3248A" w:rsidRPr="00F3248A" w:rsidRDefault="00F3248A" w:rsidP="00F3248A">
      <w:p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Standardizing data is the process of converting data into a </w:t>
      </w:r>
      <w:r w:rsidRPr="00F3248A">
        <w:rPr>
          <w:rFonts w:ascii="Roboto Mono" w:hAnsi="Roboto Mono"/>
          <w:b/>
          <w:bCs/>
        </w:rPr>
        <w:t>consistent format or unit</w:t>
      </w:r>
      <w:r w:rsidRPr="00F3248A">
        <w:rPr>
          <w:rFonts w:ascii="Roboto Mono" w:hAnsi="Roboto Mono"/>
        </w:rPr>
        <w:t xml:space="preserve"> so that it can be compared, analyzed, or processed accurately.</w:t>
      </w:r>
    </w:p>
    <w:p w14:paraId="77B61A19" w14:textId="77777777" w:rsidR="00F3248A" w:rsidRPr="00F3248A" w:rsidRDefault="00F3248A" w:rsidP="00F3248A">
      <w:pPr>
        <w:numPr>
          <w:ilvl w:val="0"/>
          <w:numId w:val="4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Ensures uniformity across datasets.</w:t>
      </w:r>
    </w:p>
    <w:p w14:paraId="20141EDB" w14:textId="77777777" w:rsidR="00F3248A" w:rsidRDefault="00F3248A" w:rsidP="00F3248A">
      <w:pPr>
        <w:numPr>
          <w:ilvl w:val="0"/>
          <w:numId w:val="4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Often done after correcting formats and handling missing data.</w:t>
      </w:r>
    </w:p>
    <w:p w14:paraId="7DFBF8F2" w14:textId="46E566A9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468A68DB">
          <v:rect id="_x0000_i1025" style="width:0;height:1.5pt" o:hralign="center" o:hrstd="t" o:hr="t" fillcolor="#a0a0a0" stroked="f"/>
        </w:pict>
      </w:r>
    </w:p>
    <w:p w14:paraId="7611A532" w14:textId="77777777" w:rsidR="00F3248A" w:rsidRDefault="00F3248A" w:rsidP="007438EA">
      <w:pPr>
        <w:pStyle w:val="Heading2"/>
      </w:pPr>
      <w:r w:rsidRPr="00F3248A">
        <w:t>Key Idea:</w:t>
      </w:r>
    </w:p>
    <w:p w14:paraId="3EF06F15" w14:textId="1DFB54FE" w:rsidR="00F3248A" w:rsidRPr="00F3248A" w:rsidRDefault="00F3248A" w:rsidP="00F324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making sure all measurements use the same unit (e.g., cm vs inches) or all names follow the same capitalization rule.</w:t>
      </w:r>
    </w:p>
    <w:p w14:paraId="28E242F6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5BC80469">
          <v:rect id="_x0000_i1026" style="width:0;height:1.5pt" o:hralign="center" o:hrstd="t" o:hr="t" fillcolor="#a0a0a0" stroked="f"/>
        </w:pict>
      </w:r>
    </w:p>
    <w:p w14:paraId="0B2F920A" w14:textId="580EFF8E" w:rsidR="00F3248A" w:rsidRDefault="00BF469B" w:rsidP="00F3248A">
      <w:pPr>
        <w:pStyle w:val="Heading2"/>
      </w:pPr>
      <w:r w:rsidRPr="00BF469B">
        <w:t xml:space="preserve">Methods for </w:t>
      </w:r>
      <w:r w:rsidR="00F3248A" w:rsidRPr="00F3248A">
        <w:t>Standardization</w:t>
      </w:r>
    </w:p>
    <w:p w14:paraId="148F8B8E" w14:textId="61E97D48" w:rsidR="00F3248A" w:rsidRPr="00F3248A" w:rsidRDefault="00F3248A" w:rsidP="00F324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0245BA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Units Conversion</w:t>
      </w:r>
    </w:p>
    <w:p w14:paraId="6139BDF8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Converting all measurements to the same unit.</w:t>
      </w:r>
    </w:p>
    <w:p w14:paraId="7F39C548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Example: Changing weights from pounds (lbs) to kilograms (kg).</w:t>
      </w:r>
    </w:p>
    <w:p w14:paraId="66525477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Text Standardization</w:t>
      </w:r>
    </w:p>
    <w:p w14:paraId="7F7F3610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Making all text consistent: capitalization, spacing, abbreviations.</w:t>
      </w:r>
    </w:p>
    <w:p w14:paraId="4E4A060A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lastRenderedPageBreak/>
        <w:t xml:space="preserve">Example: Converting “NY”, “nyc”, “New York” </w:t>
      </w:r>
      <w:r w:rsidRPr="00F3248A">
        <w:rPr>
          <w:rFonts w:ascii="Arial" w:hAnsi="Arial" w:cs="Arial"/>
        </w:rPr>
        <w:t>→</w:t>
      </w:r>
      <w:r w:rsidRPr="00F3248A">
        <w:rPr>
          <w:rFonts w:ascii="Roboto Mono" w:hAnsi="Roboto Mono"/>
        </w:rPr>
        <w:t xml:space="preserve"> </w:t>
      </w:r>
      <w:r w:rsidRPr="00F3248A">
        <w:rPr>
          <w:rFonts w:ascii="Roboto Mono" w:hAnsi="Roboto Mono" w:cs="Roboto Mono"/>
        </w:rPr>
        <w:t>“</w:t>
      </w:r>
      <w:r w:rsidRPr="00F3248A">
        <w:rPr>
          <w:rFonts w:ascii="Roboto Mono" w:hAnsi="Roboto Mono"/>
        </w:rPr>
        <w:t>New York</w:t>
      </w:r>
      <w:r w:rsidRPr="00F3248A">
        <w:rPr>
          <w:rFonts w:ascii="Roboto Mono" w:hAnsi="Roboto Mono" w:cs="Roboto Mono"/>
        </w:rPr>
        <w:t>”</w:t>
      </w:r>
    </w:p>
    <w:p w14:paraId="08D67BC9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Date/Time Format Standardization</w:t>
      </w:r>
    </w:p>
    <w:p w14:paraId="275792CE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Ensuring all dates follow the same format.</w:t>
      </w:r>
    </w:p>
    <w:p w14:paraId="65A7B8EF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Example: 14-03-2026 </w:t>
      </w:r>
      <w:r w:rsidRPr="00F3248A">
        <w:rPr>
          <w:rFonts w:ascii="Arial" w:hAnsi="Arial" w:cs="Arial"/>
        </w:rPr>
        <w:t>→</w:t>
      </w:r>
      <w:r w:rsidRPr="00F3248A">
        <w:rPr>
          <w:rFonts w:ascii="Roboto Mono" w:hAnsi="Roboto Mono"/>
        </w:rPr>
        <w:t xml:space="preserve"> 2026-03-14</w:t>
      </w:r>
    </w:p>
    <w:p w14:paraId="6E6E8954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Categorical Standardization</w:t>
      </w:r>
    </w:p>
    <w:p w14:paraId="219759EC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Ensuring categories use the same labels.</w:t>
      </w:r>
    </w:p>
    <w:p w14:paraId="05A06613" w14:textId="2CA69C9A" w:rsidR="00140E51" w:rsidRPr="003132A8" w:rsidRDefault="00F3248A" w:rsidP="003132A8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Example: “Male”, “M”, “m” </w:t>
      </w:r>
      <w:r w:rsidRPr="00F3248A">
        <w:rPr>
          <w:rFonts w:ascii="Arial" w:hAnsi="Arial" w:cs="Arial"/>
        </w:rPr>
        <w:t>→</w:t>
      </w:r>
      <w:r w:rsidRPr="00F3248A">
        <w:rPr>
          <w:rFonts w:ascii="Roboto Mono" w:hAnsi="Roboto Mono"/>
        </w:rPr>
        <w:t xml:space="preserve"> </w:t>
      </w:r>
      <w:r w:rsidRPr="00F3248A">
        <w:rPr>
          <w:rFonts w:ascii="Roboto Mono" w:hAnsi="Roboto Mono" w:cs="Roboto Mono"/>
        </w:rPr>
        <w:t>“</w:t>
      </w:r>
      <w:r w:rsidRPr="00F3248A">
        <w:rPr>
          <w:rFonts w:ascii="Roboto Mono" w:hAnsi="Roboto Mono"/>
        </w:rPr>
        <w:t>Male</w:t>
      </w:r>
      <w:r w:rsidRPr="00F3248A">
        <w:rPr>
          <w:rFonts w:ascii="Roboto Mono" w:hAnsi="Roboto Mono" w:cs="Roboto Mono"/>
        </w:rPr>
        <w:t>”</w:t>
      </w:r>
    </w:p>
    <w:p w14:paraId="24135AD7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235E05CA">
          <v:rect id="_x0000_i1027" style="width:0;height:1.5pt" o:hralign="center" o:hrstd="t" o:hr="t" fillcolor="#a0a0a0" stroked="f"/>
        </w:pict>
      </w:r>
    </w:p>
    <w:p w14:paraId="1590AB39" w14:textId="77777777" w:rsidR="00F3248A" w:rsidRDefault="00F3248A" w:rsidP="00F3248A">
      <w:pPr>
        <w:pStyle w:val="Heading2"/>
      </w:pPr>
      <w:r w:rsidRPr="00F3248A">
        <w:t>Example</w:t>
      </w:r>
    </w:p>
    <w:p w14:paraId="51610854" w14:textId="12896219" w:rsidR="00F3248A" w:rsidRDefault="00F3248A" w:rsidP="00F3248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1A13B7" w14:textId="275975CB" w:rsidR="00B54C96" w:rsidRPr="00F3248A" w:rsidRDefault="00B54C96" w:rsidP="00055C88">
      <w:pPr>
        <w:ind w:left="720"/>
      </w:pPr>
      <w:r>
        <w:rPr>
          <w:noProof/>
        </w:rPr>
        <w:drawing>
          <wp:inline distT="0" distB="0" distL="0" distR="0" wp14:anchorId="2E08AA57" wp14:editId="568E5031">
            <wp:extent cx="5943600" cy="1187450"/>
            <wp:effectExtent l="0" t="0" r="0" b="0"/>
            <wp:docPr id="16147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6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933"/>
        <w:gridCol w:w="1069"/>
        <w:gridCol w:w="940"/>
      </w:tblGrid>
      <w:tr w:rsidR="00F3248A" w:rsidRPr="00F3248A" w14:paraId="70F0D4FE" w14:textId="77777777" w:rsidTr="00055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5743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F18FF6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732CBC69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6450581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Gender</w:t>
            </w:r>
          </w:p>
        </w:tc>
      </w:tr>
      <w:tr w:rsidR="00F3248A" w:rsidRPr="00F3248A" w14:paraId="34E7E5FA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F7C7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2596F86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14-03-2005</w:t>
            </w:r>
          </w:p>
        </w:tc>
        <w:tc>
          <w:tcPr>
            <w:tcW w:w="0" w:type="auto"/>
            <w:vAlign w:val="center"/>
            <w:hideMark/>
          </w:tcPr>
          <w:p w14:paraId="2C18468A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150 lbs</w:t>
            </w:r>
          </w:p>
        </w:tc>
        <w:tc>
          <w:tcPr>
            <w:tcW w:w="0" w:type="auto"/>
            <w:vAlign w:val="center"/>
            <w:hideMark/>
          </w:tcPr>
          <w:p w14:paraId="3A56F453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</w:t>
            </w:r>
          </w:p>
        </w:tc>
      </w:tr>
      <w:tr w:rsidR="00F3248A" w:rsidRPr="00F3248A" w14:paraId="28BFDA2A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68C9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9B6AD02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03/05/2006</w:t>
            </w:r>
          </w:p>
        </w:tc>
        <w:tc>
          <w:tcPr>
            <w:tcW w:w="0" w:type="auto"/>
            <w:vAlign w:val="center"/>
            <w:hideMark/>
          </w:tcPr>
          <w:p w14:paraId="4017CBDE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60 kg</w:t>
            </w:r>
          </w:p>
        </w:tc>
        <w:tc>
          <w:tcPr>
            <w:tcW w:w="0" w:type="auto"/>
            <w:vAlign w:val="center"/>
            <w:hideMark/>
          </w:tcPr>
          <w:p w14:paraId="6BF4C895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Female</w:t>
            </w:r>
          </w:p>
        </w:tc>
      </w:tr>
      <w:tr w:rsidR="00F3248A" w:rsidRPr="00F3248A" w14:paraId="3BA6A5BB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5599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0DDAE58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2005/07/22</w:t>
            </w:r>
          </w:p>
        </w:tc>
        <w:tc>
          <w:tcPr>
            <w:tcW w:w="0" w:type="auto"/>
            <w:vAlign w:val="center"/>
            <w:hideMark/>
          </w:tcPr>
          <w:p w14:paraId="23761EB1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140 lb</w:t>
            </w:r>
          </w:p>
        </w:tc>
        <w:tc>
          <w:tcPr>
            <w:tcW w:w="0" w:type="auto"/>
            <w:vAlign w:val="center"/>
            <w:hideMark/>
          </w:tcPr>
          <w:p w14:paraId="05843309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</w:t>
            </w:r>
          </w:p>
        </w:tc>
      </w:tr>
    </w:tbl>
    <w:p w14:paraId="0330B906" w14:textId="77777777" w:rsidR="00F3248A" w:rsidRDefault="00F3248A" w:rsidP="00F3248A">
      <w:pPr>
        <w:rPr>
          <w:rFonts w:ascii="Roboto Mono" w:hAnsi="Roboto Mono"/>
          <w:b/>
          <w:bCs/>
        </w:rPr>
      </w:pPr>
      <w:r w:rsidRPr="00F3248A">
        <w:rPr>
          <w:rFonts w:ascii="Roboto Mono" w:hAnsi="Roboto Mono"/>
          <w:b/>
          <w:bCs/>
        </w:rPr>
        <w:t>After Standardization:</w:t>
      </w:r>
    </w:p>
    <w:p w14:paraId="7717ACDA" w14:textId="42868075" w:rsidR="002E5D4F" w:rsidRPr="00F3248A" w:rsidRDefault="002E5D4F" w:rsidP="00055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AF12E" wp14:editId="019D6848">
            <wp:extent cx="5943600" cy="1187450"/>
            <wp:effectExtent l="0" t="0" r="0" b="0"/>
            <wp:docPr id="136908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933"/>
        <w:gridCol w:w="925"/>
        <w:gridCol w:w="940"/>
      </w:tblGrid>
      <w:tr w:rsidR="00F3248A" w:rsidRPr="00F3248A" w14:paraId="5D8C1129" w14:textId="77777777" w:rsidTr="00055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D698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5D386FE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4EEEC645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939129E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Gender</w:t>
            </w:r>
          </w:p>
        </w:tc>
      </w:tr>
      <w:tr w:rsidR="00F3248A" w:rsidRPr="00F3248A" w14:paraId="40C07392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42F6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0C4B4E1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2005-03-14</w:t>
            </w:r>
          </w:p>
        </w:tc>
        <w:tc>
          <w:tcPr>
            <w:tcW w:w="0" w:type="auto"/>
            <w:vAlign w:val="center"/>
            <w:hideMark/>
          </w:tcPr>
          <w:p w14:paraId="255BE997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68 kg</w:t>
            </w:r>
          </w:p>
        </w:tc>
        <w:tc>
          <w:tcPr>
            <w:tcW w:w="0" w:type="auto"/>
            <w:vAlign w:val="center"/>
            <w:hideMark/>
          </w:tcPr>
          <w:p w14:paraId="521D1521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Male</w:t>
            </w:r>
          </w:p>
        </w:tc>
      </w:tr>
      <w:tr w:rsidR="00F3248A" w:rsidRPr="00F3248A" w14:paraId="5F77EAD9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870D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82FBD7C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2006-05-03</w:t>
            </w:r>
          </w:p>
        </w:tc>
        <w:tc>
          <w:tcPr>
            <w:tcW w:w="0" w:type="auto"/>
            <w:vAlign w:val="center"/>
            <w:hideMark/>
          </w:tcPr>
          <w:p w14:paraId="3A852DFE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60 kg</w:t>
            </w:r>
          </w:p>
        </w:tc>
        <w:tc>
          <w:tcPr>
            <w:tcW w:w="0" w:type="auto"/>
            <w:vAlign w:val="center"/>
            <w:hideMark/>
          </w:tcPr>
          <w:p w14:paraId="22422AFD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Female</w:t>
            </w:r>
          </w:p>
        </w:tc>
      </w:tr>
      <w:tr w:rsidR="00F3248A" w:rsidRPr="00F3248A" w14:paraId="04CA7459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76DA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CD151E0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2005-07-22</w:t>
            </w:r>
          </w:p>
        </w:tc>
        <w:tc>
          <w:tcPr>
            <w:tcW w:w="0" w:type="auto"/>
            <w:vAlign w:val="center"/>
            <w:hideMark/>
          </w:tcPr>
          <w:p w14:paraId="153EDF8F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64 kg</w:t>
            </w:r>
          </w:p>
        </w:tc>
        <w:tc>
          <w:tcPr>
            <w:tcW w:w="0" w:type="auto"/>
            <w:vAlign w:val="center"/>
            <w:hideMark/>
          </w:tcPr>
          <w:p w14:paraId="28133AFB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Male</w:t>
            </w:r>
          </w:p>
        </w:tc>
      </w:tr>
    </w:tbl>
    <w:p w14:paraId="65DE208B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6910E175">
          <v:rect id="_x0000_i1028" style="width:0;height:1.5pt" o:hralign="center" o:hrstd="t" o:hr="t" fillcolor="#a0a0a0" stroked="f"/>
        </w:pict>
      </w:r>
    </w:p>
    <w:p w14:paraId="159366C4" w14:textId="77777777" w:rsidR="00F3248A" w:rsidRDefault="00F3248A" w:rsidP="00F3248A">
      <w:pPr>
        <w:pStyle w:val="Heading2"/>
      </w:pPr>
      <w:r w:rsidRPr="00F3248A">
        <w:t>Advantages</w:t>
      </w:r>
    </w:p>
    <w:p w14:paraId="20E95C4D" w14:textId="3386BCDB" w:rsidR="00F3248A" w:rsidRPr="00F3248A" w:rsidRDefault="00F3248A" w:rsidP="00F324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A20C1" w14:textId="77777777" w:rsidR="00F3248A" w:rsidRPr="00F3248A" w:rsidRDefault="00F3248A" w:rsidP="00F3248A">
      <w:pPr>
        <w:numPr>
          <w:ilvl w:val="0"/>
          <w:numId w:val="6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Makes data </w:t>
      </w:r>
      <w:r w:rsidRPr="00F3248A">
        <w:rPr>
          <w:rFonts w:ascii="Roboto Mono" w:hAnsi="Roboto Mono"/>
          <w:b/>
          <w:bCs/>
        </w:rPr>
        <w:t>uniform and comparable</w:t>
      </w:r>
      <w:r w:rsidRPr="00F3248A">
        <w:rPr>
          <w:rFonts w:ascii="Roboto Mono" w:hAnsi="Roboto Mono"/>
        </w:rPr>
        <w:t>.</w:t>
      </w:r>
    </w:p>
    <w:p w14:paraId="152764C2" w14:textId="77777777" w:rsidR="00F3248A" w:rsidRPr="00F3248A" w:rsidRDefault="00F3248A" w:rsidP="00F3248A">
      <w:pPr>
        <w:numPr>
          <w:ilvl w:val="0"/>
          <w:numId w:val="6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Reduces errors during analysis.</w:t>
      </w:r>
    </w:p>
    <w:p w14:paraId="23511562" w14:textId="77777777" w:rsidR="00F3248A" w:rsidRPr="00F3248A" w:rsidRDefault="00F3248A" w:rsidP="00F3248A">
      <w:pPr>
        <w:numPr>
          <w:ilvl w:val="0"/>
          <w:numId w:val="6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Improves </w:t>
      </w:r>
      <w:r w:rsidRPr="00F3248A">
        <w:rPr>
          <w:rFonts w:ascii="Roboto Mono" w:hAnsi="Roboto Mono"/>
          <w:b/>
          <w:bCs/>
        </w:rPr>
        <w:t>data quality</w:t>
      </w:r>
      <w:r w:rsidRPr="00F3248A">
        <w:rPr>
          <w:rFonts w:ascii="Roboto Mono" w:hAnsi="Roboto Mono"/>
        </w:rPr>
        <w:t xml:space="preserve"> and consistency across systems.</w:t>
      </w:r>
    </w:p>
    <w:p w14:paraId="78AE1F33" w14:textId="77777777" w:rsidR="00F3248A" w:rsidRDefault="00F3248A" w:rsidP="0005098C">
      <w:pPr>
        <w:pStyle w:val="Heading2"/>
      </w:pPr>
      <w:r w:rsidRPr="00F3248A">
        <w:t>Disadvantages</w:t>
      </w:r>
    </w:p>
    <w:p w14:paraId="6137183A" w14:textId="19A94C81" w:rsidR="0005098C" w:rsidRPr="0005098C" w:rsidRDefault="0005098C" w:rsidP="000509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FD61F" w14:textId="77777777" w:rsidR="00F3248A" w:rsidRPr="00F3248A" w:rsidRDefault="00F3248A" w:rsidP="00F3248A">
      <w:pPr>
        <w:numPr>
          <w:ilvl w:val="0"/>
          <w:numId w:val="7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Time-consuming for large datasets.</w:t>
      </w:r>
    </w:p>
    <w:p w14:paraId="6DF640FF" w14:textId="77777777" w:rsidR="00F3248A" w:rsidRPr="00F3248A" w:rsidRDefault="00F3248A" w:rsidP="00F3248A">
      <w:pPr>
        <w:numPr>
          <w:ilvl w:val="0"/>
          <w:numId w:val="7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May require domain knowledge to choose the correct standard.</w:t>
      </w:r>
    </w:p>
    <w:p w14:paraId="1B285965" w14:textId="77777777" w:rsidR="00F3248A" w:rsidRPr="00F3248A" w:rsidRDefault="00F3248A" w:rsidP="00F3248A">
      <w:pPr>
        <w:numPr>
          <w:ilvl w:val="0"/>
          <w:numId w:val="7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Risk of </w:t>
      </w:r>
      <w:r w:rsidRPr="00F3248A">
        <w:rPr>
          <w:rFonts w:ascii="Roboto Mono" w:hAnsi="Roboto Mono"/>
          <w:b/>
          <w:bCs/>
        </w:rPr>
        <w:t>incorrect conversions</w:t>
      </w:r>
      <w:r w:rsidRPr="00F3248A">
        <w:rPr>
          <w:rFonts w:ascii="Roboto Mono" w:hAnsi="Roboto Mono"/>
        </w:rPr>
        <w:t xml:space="preserve"> if rules are applied improperly.</w:t>
      </w:r>
    </w:p>
    <w:p w14:paraId="75FA3AC0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47A645DB">
          <v:rect id="_x0000_i1029" style="width:0;height:1.5pt" o:hralign="center" o:hrstd="t" o:hr="t" fillcolor="#a0a0a0" stroked="f"/>
        </w:pict>
      </w:r>
    </w:p>
    <w:p w14:paraId="4E6A3A0B" w14:textId="2847BCF1" w:rsidR="00F3248A" w:rsidRPr="00F3248A" w:rsidRDefault="00F3248A" w:rsidP="00F3248A">
      <w:pPr>
        <w:rPr>
          <w:rFonts w:ascii="Roboto Mono" w:hAnsi="Roboto Mono"/>
        </w:rPr>
      </w:pPr>
    </w:p>
    <w:p w14:paraId="19975C98" w14:textId="77777777" w:rsidR="00A70480" w:rsidRPr="00F3248A" w:rsidRDefault="00A70480">
      <w:pPr>
        <w:rPr>
          <w:rFonts w:ascii="Roboto Mono" w:hAnsi="Roboto Mono"/>
        </w:rPr>
      </w:pPr>
    </w:p>
    <w:sectPr w:rsidR="00A70480" w:rsidRPr="00F3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40E"/>
    <w:multiLevelType w:val="multilevel"/>
    <w:tmpl w:val="E97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06C6B"/>
    <w:multiLevelType w:val="multilevel"/>
    <w:tmpl w:val="4A2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043F7"/>
    <w:multiLevelType w:val="multilevel"/>
    <w:tmpl w:val="4D2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27313"/>
    <w:multiLevelType w:val="multilevel"/>
    <w:tmpl w:val="D60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214C0"/>
    <w:multiLevelType w:val="multilevel"/>
    <w:tmpl w:val="5E7A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4552A"/>
    <w:multiLevelType w:val="multilevel"/>
    <w:tmpl w:val="EE6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52BA3"/>
    <w:multiLevelType w:val="multilevel"/>
    <w:tmpl w:val="744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4747">
    <w:abstractNumId w:val="6"/>
  </w:num>
  <w:num w:numId="2" w16cid:durableId="1197239069">
    <w:abstractNumId w:val="4"/>
  </w:num>
  <w:num w:numId="3" w16cid:durableId="878974746">
    <w:abstractNumId w:val="1"/>
  </w:num>
  <w:num w:numId="4" w16cid:durableId="809251000">
    <w:abstractNumId w:val="3"/>
  </w:num>
  <w:num w:numId="5" w16cid:durableId="689986699">
    <w:abstractNumId w:val="2"/>
  </w:num>
  <w:num w:numId="6" w16cid:durableId="42415747">
    <w:abstractNumId w:val="5"/>
  </w:num>
  <w:num w:numId="7" w16cid:durableId="69265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87"/>
    <w:rsid w:val="0005098C"/>
    <w:rsid w:val="00055C88"/>
    <w:rsid w:val="00074464"/>
    <w:rsid w:val="00140E51"/>
    <w:rsid w:val="00245283"/>
    <w:rsid w:val="00262E2E"/>
    <w:rsid w:val="002D1F4F"/>
    <w:rsid w:val="002E5D4F"/>
    <w:rsid w:val="003132A8"/>
    <w:rsid w:val="00711B4D"/>
    <w:rsid w:val="007438EA"/>
    <w:rsid w:val="008952B3"/>
    <w:rsid w:val="00A70480"/>
    <w:rsid w:val="00B54C96"/>
    <w:rsid w:val="00B6072A"/>
    <w:rsid w:val="00BF469B"/>
    <w:rsid w:val="00C73A87"/>
    <w:rsid w:val="00EF79BB"/>
    <w:rsid w:val="00F3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0F05"/>
  <w15:chartTrackingRefBased/>
  <w15:docId w15:val="{FF16A395-6BDD-479C-B81F-0D4AF913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2026-03-14T02:03:00Z</dcterms:created>
  <dcterms:modified xsi:type="dcterms:W3CDTF">2026-03-14T02:31:00Z</dcterms:modified>
</cp:coreProperties>
</file>