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C3B6" w14:textId="77777777" w:rsidR="00A56C29" w:rsidRPr="00A56C29" w:rsidRDefault="00A56C29" w:rsidP="00A56C29">
      <w:pPr>
        <w:pStyle w:val="Heading1"/>
      </w:pPr>
      <w:r w:rsidRPr="00A56C29">
        <w:t>Word Embeddings</w:t>
      </w:r>
    </w:p>
    <w:p w14:paraId="44748C43" w14:textId="77777777" w:rsidR="00A56C29" w:rsidRDefault="00A56C29" w:rsidP="00A56C29">
      <w:pPr>
        <w:pStyle w:val="Heading2"/>
      </w:pPr>
      <w:r w:rsidRPr="00A56C29">
        <w:t>Definition</w:t>
      </w:r>
    </w:p>
    <w:p w14:paraId="3541405D" w14:textId="234EFD42" w:rsidR="00A56C29" w:rsidRPr="00A56C29" w:rsidRDefault="00A56C29" w:rsidP="00A56C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35B683" w14:textId="77777777" w:rsidR="00A56C29" w:rsidRP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  <w:b/>
          <w:bCs/>
        </w:rPr>
        <w:t>Word Embeddings</w:t>
      </w:r>
      <w:r w:rsidRPr="00A56C29">
        <w:rPr>
          <w:rFonts w:ascii="Roboto Mono" w:hAnsi="Roboto Mono"/>
        </w:rPr>
        <w:t xml:space="preserve"> are a text encoding technique that represents words as </w:t>
      </w:r>
      <w:r w:rsidRPr="00A56C29">
        <w:rPr>
          <w:rFonts w:ascii="Roboto Mono" w:hAnsi="Roboto Mono"/>
          <w:b/>
          <w:bCs/>
        </w:rPr>
        <w:t>dense, continuous vectors</w:t>
      </w:r>
      <w:r w:rsidRPr="00A56C29">
        <w:rPr>
          <w:rFonts w:ascii="Roboto Mono" w:hAnsi="Roboto Mono"/>
        </w:rPr>
        <w:t xml:space="preserve"> in a high-dimensional space. Unlike one-hot encoding or Bag of Words, embeddings capture </w:t>
      </w:r>
      <w:r w:rsidRPr="00A56C29">
        <w:rPr>
          <w:rFonts w:ascii="Roboto Mono" w:hAnsi="Roboto Mono"/>
          <w:b/>
          <w:bCs/>
        </w:rPr>
        <w:t>semantic meaning and relationships</w:t>
      </w:r>
      <w:r w:rsidRPr="00A56C29">
        <w:rPr>
          <w:rFonts w:ascii="Roboto Mono" w:hAnsi="Roboto Mono"/>
        </w:rPr>
        <w:t xml:space="preserve"> between words.</w:t>
      </w:r>
    </w:p>
    <w:p w14:paraId="15A7A712" w14:textId="77777777" w:rsidR="00A56C29" w:rsidRP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</w:rPr>
        <w:pict w14:anchorId="0E594A62">
          <v:rect id="_x0000_i1073" style="width:0;height:1.5pt" o:hralign="center" o:hrstd="t" o:hr="t" fillcolor="#a0a0a0" stroked="f"/>
        </w:pict>
      </w:r>
    </w:p>
    <w:p w14:paraId="5BC10B18" w14:textId="77777777" w:rsidR="00A56C29" w:rsidRDefault="00A56C29" w:rsidP="00A56C29">
      <w:pPr>
        <w:pStyle w:val="Heading2"/>
      </w:pPr>
      <w:r w:rsidRPr="00A56C29">
        <w:t>Key Idea</w:t>
      </w:r>
    </w:p>
    <w:p w14:paraId="4A99CFA8" w14:textId="09C038D3" w:rsidR="00A56C29" w:rsidRPr="00A56C29" w:rsidRDefault="00A56C29" w:rsidP="00A56C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D38258" w14:textId="77777777" w:rsidR="00A56C29" w:rsidRP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</w:rPr>
        <w:t xml:space="preserve">Words with </w:t>
      </w:r>
      <w:r w:rsidRPr="00A56C29">
        <w:rPr>
          <w:rFonts w:ascii="Roboto Mono" w:hAnsi="Roboto Mono"/>
          <w:b/>
          <w:bCs/>
        </w:rPr>
        <w:t>similar meanings</w:t>
      </w:r>
      <w:r w:rsidRPr="00A56C29">
        <w:rPr>
          <w:rFonts w:ascii="Roboto Mono" w:hAnsi="Roboto Mono"/>
        </w:rPr>
        <w:t xml:space="preserve"> are represented by vectors that are </w:t>
      </w:r>
      <w:r w:rsidRPr="00A56C29">
        <w:rPr>
          <w:rFonts w:ascii="Roboto Mono" w:hAnsi="Roboto Mono"/>
          <w:b/>
          <w:bCs/>
        </w:rPr>
        <w:t>close together in the embedding space</w:t>
      </w:r>
      <w:r w:rsidRPr="00A56C29">
        <w:rPr>
          <w:rFonts w:ascii="Roboto Mono" w:hAnsi="Roboto Mono"/>
        </w:rPr>
        <w:t xml:space="preserve">. For example, "king" and "queen" would have similar vectors, allowing models to capture </w:t>
      </w:r>
      <w:r w:rsidRPr="00A56C29">
        <w:rPr>
          <w:rFonts w:ascii="Roboto Mono" w:hAnsi="Roboto Mono"/>
          <w:b/>
          <w:bCs/>
        </w:rPr>
        <w:t>context and word relationships</w:t>
      </w:r>
      <w:r w:rsidRPr="00A56C29">
        <w:rPr>
          <w:rFonts w:ascii="Roboto Mono" w:hAnsi="Roboto Mono"/>
        </w:rPr>
        <w:t>.</w:t>
      </w:r>
    </w:p>
    <w:p w14:paraId="283C2FA7" w14:textId="77777777" w:rsidR="00A56C29" w:rsidRP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</w:rPr>
        <w:pict w14:anchorId="12874D19">
          <v:rect id="_x0000_i1074" style="width:0;height:1.5pt" o:hralign="center" o:hrstd="t" o:hr="t" fillcolor="#a0a0a0" stroked="f"/>
        </w:pict>
      </w:r>
    </w:p>
    <w:p w14:paraId="27FCF0A9" w14:textId="77777777" w:rsidR="00A56C29" w:rsidRDefault="00A56C29" w:rsidP="00A56C29">
      <w:pPr>
        <w:pStyle w:val="Heading2"/>
      </w:pPr>
      <w:r w:rsidRPr="00A56C29">
        <w:t>How It Works</w:t>
      </w:r>
    </w:p>
    <w:p w14:paraId="704ECCD3" w14:textId="1A14B8E9" w:rsidR="00A56C29" w:rsidRPr="00A56C29" w:rsidRDefault="00A56C29" w:rsidP="00A56C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A958D0" w14:textId="77777777" w:rsidR="00A56C29" w:rsidRPr="00A56C29" w:rsidRDefault="00A56C29" w:rsidP="00A56C29">
      <w:pPr>
        <w:numPr>
          <w:ilvl w:val="0"/>
          <w:numId w:val="1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 xml:space="preserve">Each word is mapped to a </w:t>
      </w:r>
      <w:r w:rsidRPr="00A56C29">
        <w:rPr>
          <w:rFonts w:ascii="Roboto Mono" w:hAnsi="Roboto Mono"/>
          <w:b/>
          <w:bCs/>
        </w:rPr>
        <w:t>fixed-length vector</w:t>
      </w:r>
      <w:r w:rsidRPr="00A56C29">
        <w:rPr>
          <w:rFonts w:ascii="Roboto Mono" w:hAnsi="Roboto Mono"/>
        </w:rPr>
        <w:t xml:space="preserve"> of real numbers.</w:t>
      </w:r>
    </w:p>
    <w:p w14:paraId="54C10019" w14:textId="77777777" w:rsidR="00A56C29" w:rsidRPr="00A56C29" w:rsidRDefault="00A56C29" w:rsidP="00A56C29">
      <w:pPr>
        <w:numPr>
          <w:ilvl w:val="0"/>
          <w:numId w:val="1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 xml:space="preserve">The vectors are </w:t>
      </w:r>
      <w:r w:rsidRPr="00A56C29">
        <w:rPr>
          <w:rFonts w:ascii="Roboto Mono" w:hAnsi="Roboto Mono"/>
          <w:b/>
          <w:bCs/>
        </w:rPr>
        <w:t>trained on large text corpora</w:t>
      </w:r>
      <w:r w:rsidRPr="00A56C29">
        <w:rPr>
          <w:rFonts w:ascii="Roboto Mono" w:hAnsi="Roboto Mono"/>
        </w:rPr>
        <w:t xml:space="preserve"> to capture semantic and syntactic relationships.</w:t>
      </w:r>
    </w:p>
    <w:p w14:paraId="0B2DA570" w14:textId="77777777" w:rsidR="00A56C29" w:rsidRPr="00A56C29" w:rsidRDefault="00A56C29" w:rsidP="00A56C29">
      <w:pPr>
        <w:numPr>
          <w:ilvl w:val="0"/>
          <w:numId w:val="1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 xml:space="preserve">Similar words or words used in similar contexts have </w:t>
      </w:r>
      <w:r w:rsidRPr="00A56C29">
        <w:rPr>
          <w:rFonts w:ascii="Roboto Mono" w:hAnsi="Roboto Mono"/>
          <w:b/>
          <w:bCs/>
        </w:rPr>
        <w:t>similar vector representations</w:t>
      </w:r>
      <w:r w:rsidRPr="00A56C29">
        <w:rPr>
          <w:rFonts w:ascii="Roboto Mono" w:hAnsi="Roboto Mono"/>
        </w:rPr>
        <w:t>.</w:t>
      </w:r>
    </w:p>
    <w:p w14:paraId="713071CE" w14:textId="77777777" w:rsidR="00A56C29" w:rsidRP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</w:rPr>
        <w:pict w14:anchorId="6BA57419">
          <v:rect id="_x0000_i1075" style="width:0;height:1.5pt" o:hralign="center" o:hrstd="t" o:hr="t" fillcolor="#a0a0a0" stroked="f"/>
        </w:pict>
      </w:r>
    </w:p>
    <w:p w14:paraId="6A8AEDE9" w14:textId="77777777" w:rsidR="00A56C29" w:rsidRDefault="00A56C29" w:rsidP="00A56C29">
      <w:pPr>
        <w:pStyle w:val="Heading2"/>
      </w:pPr>
      <w:r w:rsidRPr="00A56C29">
        <w:lastRenderedPageBreak/>
        <w:t>Example</w:t>
      </w:r>
    </w:p>
    <w:p w14:paraId="0959EC03" w14:textId="59BFE9D5" w:rsidR="00A56C29" w:rsidRPr="00A56C29" w:rsidRDefault="00A56C29" w:rsidP="00A56C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D5EA12" w14:textId="77777777" w:rsidR="00A56C29" w:rsidRP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</w:rPr>
        <w:t>Original words: "king", "queen", "man", "woman"</w:t>
      </w:r>
    </w:p>
    <w:p w14:paraId="1F8199FF" w14:textId="77777777" w:rsid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  <w:b/>
          <w:bCs/>
        </w:rPr>
        <w:t>Embedding vectors</w:t>
      </w:r>
      <w:r w:rsidRPr="00A56C29">
        <w:rPr>
          <w:rFonts w:ascii="Roboto Mono" w:hAnsi="Roboto Mono"/>
        </w:rPr>
        <w:t xml:space="preserve"> (simplified example):</w:t>
      </w:r>
    </w:p>
    <w:p w14:paraId="557D23BF" w14:textId="724585E3" w:rsidR="0036668E" w:rsidRPr="00A56C29" w:rsidRDefault="0036668E" w:rsidP="00A56C2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2E4F5F" wp14:editId="6AFCC3E9">
            <wp:extent cx="5943600" cy="1559560"/>
            <wp:effectExtent l="0" t="0" r="0" b="2540"/>
            <wp:docPr id="168936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62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12"/>
      </w:tblGrid>
      <w:tr w:rsidR="00A56C29" w:rsidRPr="00A56C29" w14:paraId="6CA52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D7D04" w14:textId="77777777" w:rsidR="00A56C29" w:rsidRPr="00A56C29" w:rsidRDefault="00A56C29" w:rsidP="00A56C29">
            <w:pPr>
              <w:rPr>
                <w:rFonts w:ascii="Roboto Mono" w:hAnsi="Roboto Mono"/>
                <w:b/>
                <w:bCs/>
              </w:rPr>
            </w:pPr>
            <w:r w:rsidRPr="00A56C29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CB1D0D5" w14:textId="77777777" w:rsidR="00A56C29" w:rsidRPr="00A56C29" w:rsidRDefault="00A56C29" w:rsidP="00A56C29">
            <w:pPr>
              <w:rPr>
                <w:rFonts w:ascii="Roboto Mono" w:hAnsi="Roboto Mono"/>
                <w:b/>
                <w:bCs/>
              </w:rPr>
            </w:pPr>
            <w:r w:rsidRPr="00A56C29">
              <w:rPr>
                <w:rFonts w:ascii="Roboto Mono" w:hAnsi="Roboto Mono"/>
                <w:b/>
                <w:bCs/>
              </w:rPr>
              <w:t>Vector</w:t>
            </w:r>
          </w:p>
        </w:tc>
      </w:tr>
      <w:tr w:rsidR="00A56C29" w:rsidRPr="00A56C29" w14:paraId="5DEA9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997E" w14:textId="77777777" w:rsidR="00A56C29" w:rsidRPr="00A56C29" w:rsidRDefault="00A56C29" w:rsidP="00A56C29">
            <w:pPr>
              <w:rPr>
                <w:rFonts w:ascii="Roboto Mono" w:hAnsi="Roboto Mono"/>
              </w:rPr>
            </w:pPr>
            <w:r w:rsidRPr="00A56C29">
              <w:rPr>
                <w:rFonts w:ascii="Roboto Mono" w:hAnsi="Roboto Mono"/>
              </w:rPr>
              <w:t>king</w:t>
            </w:r>
          </w:p>
        </w:tc>
        <w:tc>
          <w:tcPr>
            <w:tcW w:w="0" w:type="auto"/>
            <w:vAlign w:val="center"/>
            <w:hideMark/>
          </w:tcPr>
          <w:p w14:paraId="76F6320A" w14:textId="77777777" w:rsidR="00A56C29" w:rsidRPr="00A56C29" w:rsidRDefault="00A56C29" w:rsidP="00A56C29">
            <w:pPr>
              <w:rPr>
                <w:rFonts w:ascii="Roboto Mono" w:hAnsi="Roboto Mono"/>
              </w:rPr>
            </w:pPr>
            <w:r w:rsidRPr="00A56C29">
              <w:rPr>
                <w:rFonts w:ascii="Roboto Mono" w:hAnsi="Roboto Mono"/>
              </w:rPr>
              <w:t>[0.25, 0.76, -0.12]</w:t>
            </w:r>
          </w:p>
        </w:tc>
      </w:tr>
      <w:tr w:rsidR="00A56C29" w:rsidRPr="00A56C29" w14:paraId="4030D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FDE8" w14:textId="77777777" w:rsidR="00A56C29" w:rsidRPr="00A56C29" w:rsidRDefault="00A56C29" w:rsidP="00A56C29">
            <w:pPr>
              <w:rPr>
                <w:rFonts w:ascii="Roboto Mono" w:hAnsi="Roboto Mono"/>
              </w:rPr>
            </w:pPr>
            <w:r w:rsidRPr="00A56C29">
              <w:rPr>
                <w:rFonts w:ascii="Roboto Mono" w:hAnsi="Roboto Mono"/>
              </w:rPr>
              <w:t>queen</w:t>
            </w:r>
          </w:p>
        </w:tc>
        <w:tc>
          <w:tcPr>
            <w:tcW w:w="0" w:type="auto"/>
            <w:vAlign w:val="center"/>
            <w:hideMark/>
          </w:tcPr>
          <w:p w14:paraId="23C463AE" w14:textId="77777777" w:rsidR="00A56C29" w:rsidRPr="00A56C29" w:rsidRDefault="00A56C29" w:rsidP="00A56C29">
            <w:pPr>
              <w:rPr>
                <w:rFonts w:ascii="Roboto Mono" w:hAnsi="Roboto Mono"/>
              </w:rPr>
            </w:pPr>
            <w:r w:rsidRPr="00A56C29">
              <w:rPr>
                <w:rFonts w:ascii="Roboto Mono" w:hAnsi="Roboto Mono"/>
              </w:rPr>
              <w:t>[0.24, 0.78, -0.11]</w:t>
            </w:r>
          </w:p>
        </w:tc>
      </w:tr>
      <w:tr w:rsidR="00A56C29" w:rsidRPr="00A56C29" w14:paraId="02562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E0EE" w14:textId="77777777" w:rsidR="00A56C29" w:rsidRPr="00A56C29" w:rsidRDefault="00A56C29" w:rsidP="00A56C29">
            <w:pPr>
              <w:rPr>
                <w:rFonts w:ascii="Roboto Mono" w:hAnsi="Roboto Mono"/>
              </w:rPr>
            </w:pPr>
            <w:r w:rsidRPr="00A56C29">
              <w:rPr>
                <w:rFonts w:ascii="Roboto Mono" w:hAnsi="Roboto Mono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14:paraId="4D20E74C" w14:textId="77777777" w:rsidR="00A56C29" w:rsidRPr="00A56C29" w:rsidRDefault="00A56C29" w:rsidP="00A56C29">
            <w:pPr>
              <w:rPr>
                <w:rFonts w:ascii="Roboto Mono" w:hAnsi="Roboto Mono"/>
              </w:rPr>
            </w:pPr>
            <w:r w:rsidRPr="00A56C29">
              <w:rPr>
                <w:rFonts w:ascii="Roboto Mono" w:hAnsi="Roboto Mono"/>
              </w:rPr>
              <w:t>[0.20, 0.70, -0.15]</w:t>
            </w:r>
          </w:p>
        </w:tc>
      </w:tr>
      <w:tr w:rsidR="00A56C29" w:rsidRPr="00A56C29" w14:paraId="454B6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31F5" w14:textId="77777777" w:rsidR="00A56C29" w:rsidRPr="00A56C29" w:rsidRDefault="00A56C29" w:rsidP="00A56C29">
            <w:pPr>
              <w:rPr>
                <w:rFonts w:ascii="Roboto Mono" w:hAnsi="Roboto Mono"/>
              </w:rPr>
            </w:pPr>
            <w:r w:rsidRPr="00A56C29">
              <w:rPr>
                <w:rFonts w:ascii="Roboto Mono" w:hAnsi="Roboto Mono"/>
              </w:rPr>
              <w:t>woman</w:t>
            </w:r>
          </w:p>
        </w:tc>
        <w:tc>
          <w:tcPr>
            <w:tcW w:w="0" w:type="auto"/>
            <w:vAlign w:val="center"/>
            <w:hideMark/>
          </w:tcPr>
          <w:p w14:paraId="55916137" w14:textId="77777777" w:rsidR="00A56C29" w:rsidRPr="00A56C29" w:rsidRDefault="00A56C29" w:rsidP="00A56C29">
            <w:pPr>
              <w:rPr>
                <w:rFonts w:ascii="Roboto Mono" w:hAnsi="Roboto Mono"/>
              </w:rPr>
            </w:pPr>
            <w:r w:rsidRPr="00A56C29">
              <w:rPr>
                <w:rFonts w:ascii="Roboto Mono" w:hAnsi="Roboto Mono"/>
              </w:rPr>
              <w:t>[0.21, 0.72, -0.14]</w:t>
            </w:r>
          </w:p>
        </w:tc>
      </w:tr>
    </w:tbl>
    <w:p w14:paraId="793AC8D7" w14:textId="77777777" w:rsidR="00A56C29" w:rsidRPr="00A56C29" w:rsidRDefault="00A56C29" w:rsidP="00A56C29">
      <w:pPr>
        <w:numPr>
          <w:ilvl w:val="0"/>
          <w:numId w:val="2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 xml:space="preserve">Semantic relationships can be computed using </w:t>
      </w:r>
      <w:r w:rsidRPr="00A56C29">
        <w:rPr>
          <w:rFonts w:ascii="Roboto Mono" w:hAnsi="Roboto Mono"/>
          <w:b/>
          <w:bCs/>
        </w:rPr>
        <w:t>cosine similarity</w:t>
      </w:r>
      <w:r w:rsidRPr="00A56C29">
        <w:rPr>
          <w:rFonts w:ascii="Roboto Mono" w:hAnsi="Roboto Mono"/>
        </w:rPr>
        <w:t>.</w:t>
      </w:r>
    </w:p>
    <w:p w14:paraId="5F37E660" w14:textId="77777777" w:rsidR="00A56C29" w:rsidRPr="00A56C29" w:rsidRDefault="00A56C29" w:rsidP="00A56C29">
      <w:pPr>
        <w:numPr>
          <w:ilvl w:val="0"/>
          <w:numId w:val="2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>Example: "king" - "man" + "woman" ≈ "queen"</w:t>
      </w:r>
    </w:p>
    <w:p w14:paraId="7E8DDDE4" w14:textId="77777777" w:rsidR="00A56C29" w:rsidRP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</w:rPr>
        <w:pict w14:anchorId="4563CFE1">
          <v:rect id="_x0000_i1076" style="width:0;height:1.5pt" o:hralign="center" o:hrstd="t" o:hr="t" fillcolor="#a0a0a0" stroked="f"/>
        </w:pict>
      </w:r>
    </w:p>
    <w:p w14:paraId="23867F0C" w14:textId="77777777" w:rsidR="00A56C29" w:rsidRDefault="00A56C29" w:rsidP="00A56C29">
      <w:pPr>
        <w:pStyle w:val="Heading2"/>
      </w:pPr>
      <w:r w:rsidRPr="00A56C29">
        <w:t>Popular Word Embedding Methods</w:t>
      </w:r>
    </w:p>
    <w:p w14:paraId="0918478A" w14:textId="037D1E14" w:rsidR="00A56C29" w:rsidRPr="00A56C29" w:rsidRDefault="00A56C29" w:rsidP="00A56C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C4B5B7" w14:textId="77777777" w:rsidR="00A56C29" w:rsidRPr="00A56C29" w:rsidRDefault="00A56C29" w:rsidP="00A56C29">
      <w:pPr>
        <w:numPr>
          <w:ilvl w:val="0"/>
          <w:numId w:val="3"/>
        </w:numPr>
        <w:rPr>
          <w:rFonts w:ascii="Roboto Mono" w:hAnsi="Roboto Mono"/>
        </w:rPr>
      </w:pPr>
      <w:r w:rsidRPr="00A56C29">
        <w:rPr>
          <w:rFonts w:ascii="Roboto Mono" w:hAnsi="Roboto Mono"/>
          <w:b/>
          <w:bCs/>
        </w:rPr>
        <w:t>Word2Vec</w:t>
      </w:r>
      <w:r w:rsidRPr="00A56C29">
        <w:rPr>
          <w:rFonts w:ascii="Roboto Mono" w:hAnsi="Roboto Mono"/>
        </w:rPr>
        <w:t xml:space="preserve"> – predicts a word based on its context (CBOW) or predicts context from a word (Skip-gram)</w:t>
      </w:r>
    </w:p>
    <w:p w14:paraId="0A7C1CD4" w14:textId="77777777" w:rsidR="00A56C29" w:rsidRPr="00A56C29" w:rsidRDefault="00A56C29" w:rsidP="00A56C29">
      <w:pPr>
        <w:numPr>
          <w:ilvl w:val="0"/>
          <w:numId w:val="3"/>
        </w:numPr>
        <w:rPr>
          <w:rFonts w:ascii="Roboto Mono" w:hAnsi="Roboto Mono"/>
        </w:rPr>
      </w:pPr>
      <w:r w:rsidRPr="00A56C29">
        <w:rPr>
          <w:rFonts w:ascii="Roboto Mono" w:hAnsi="Roboto Mono"/>
          <w:b/>
          <w:bCs/>
        </w:rPr>
        <w:t>GloVe</w:t>
      </w:r>
      <w:r w:rsidRPr="00A56C29">
        <w:rPr>
          <w:rFonts w:ascii="Roboto Mono" w:hAnsi="Roboto Mono"/>
        </w:rPr>
        <w:t xml:space="preserve"> – builds embeddings based on </w:t>
      </w:r>
      <w:r w:rsidRPr="00A56C29">
        <w:rPr>
          <w:rFonts w:ascii="Roboto Mono" w:hAnsi="Roboto Mono"/>
          <w:b/>
          <w:bCs/>
        </w:rPr>
        <w:t>word co-occurrence statistics</w:t>
      </w:r>
    </w:p>
    <w:p w14:paraId="566AA17E" w14:textId="77777777" w:rsidR="00A56C29" w:rsidRPr="00A56C29" w:rsidRDefault="00A56C29" w:rsidP="00A56C29">
      <w:pPr>
        <w:numPr>
          <w:ilvl w:val="0"/>
          <w:numId w:val="3"/>
        </w:numPr>
        <w:rPr>
          <w:rFonts w:ascii="Roboto Mono" w:hAnsi="Roboto Mono"/>
        </w:rPr>
      </w:pPr>
      <w:r w:rsidRPr="00A56C29">
        <w:rPr>
          <w:rFonts w:ascii="Roboto Mono" w:hAnsi="Roboto Mono"/>
          <w:b/>
          <w:bCs/>
        </w:rPr>
        <w:lastRenderedPageBreak/>
        <w:t>FastText</w:t>
      </w:r>
      <w:r w:rsidRPr="00A56C29">
        <w:rPr>
          <w:rFonts w:ascii="Roboto Mono" w:hAnsi="Roboto Mono"/>
        </w:rPr>
        <w:t xml:space="preserve"> – incorporates </w:t>
      </w:r>
      <w:r w:rsidRPr="00A56C29">
        <w:rPr>
          <w:rFonts w:ascii="Roboto Mono" w:hAnsi="Roboto Mono"/>
          <w:b/>
          <w:bCs/>
        </w:rPr>
        <w:t>subword information</w:t>
      </w:r>
      <w:r w:rsidRPr="00A56C29">
        <w:rPr>
          <w:rFonts w:ascii="Roboto Mono" w:hAnsi="Roboto Mono"/>
        </w:rPr>
        <w:t xml:space="preserve"> for better handling of rare words</w:t>
      </w:r>
    </w:p>
    <w:p w14:paraId="53C24C9E" w14:textId="77777777" w:rsidR="00A56C29" w:rsidRPr="00A56C29" w:rsidRDefault="00A56C29" w:rsidP="00A56C29">
      <w:pPr>
        <w:numPr>
          <w:ilvl w:val="0"/>
          <w:numId w:val="3"/>
        </w:numPr>
        <w:rPr>
          <w:rFonts w:ascii="Roboto Mono" w:hAnsi="Roboto Mono"/>
        </w:rPr>
      </w:pPr>
      <w:r w:rsidRPr="00A56C29">
        <w:rPr>
          <w:rFonts w:ascii="Roboto Mono" w:hAnsi="Roboto Mono"/>
          <w:b/>
          <w:bCs/>
        </w:rPr>
        <w:t>Contextual embeddings</w:t>
      </w:r>
      <w:r w:rsidRPr="00A56C29">
        <w:rPr>
          <w:rFonts w:ascii="Roboto Mono" w:hAnsi="Roboto Mono"/>
        </w:rPr>
        <w:t xml:space="preserve"> (BERT, GPT) – embeddings depend on the </w:t>
      </w:r>
      <w:r w:rsidRPr="00A56C29">
        <w:rPr>
          <w:rFonts w:ascii="Roboto Mono" w:hAnsi="Roboto Mono"/>
          <w:b/>
          <w:bCs/>
        </w:rPr>
        <w:t>word’s context in a sentence</w:t>
      </w:r>
    </w:p>
    <w:p w14:paraId="60022E2D" w14:textId="77777777" w:rsidR="00A56C29" w:rsidRP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</w:rPr>
        <w:pict w14:anchorId="212ABAB0">
          <v:rect id="_x0000_i1077" style="width:0;height:1.5pt" o:hralign="center" o:hrstd="t" o:hr="t" fillcolor="#a0a0a0" stroked="f"/>
        </w:pict>
      </w:r>
    </w:p>
    <w:p w14:paraId="4EB259F3" w14:textId="77777777" w:rsidR="00A56C29" w:rsidRDefault="00A56C29" w:rsidP="00613ECC">
      <w:pPr>
        <w:pStyle w:val="Heading2"/>
      </w:pPr>
      <w:r w:rsidRPr="00A56C29">
        <w:t>Applications</w:t>
      </w:r>
    </w:p>
    <w:p w14:paraId="1FA27F6B" w14:textId="37FEF97F" w:rsidR="00613ECC" w:rsidRPr="00613ECC" w:rsidRDefault="00613ECC" w:rsidP="00613E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31A4CF" w14:textId="77777777" w:rsidR="00A56C29" w:rsidRPr="00A56C29" w:rsidRDefault="00A56C29" w:rsidP="00A56C29">
      <w:pPr>
        <w:numPr>
          <w:ilvl w:val="0"/>
          <w:numId w:val="4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>Text classification and sentiment analysis</w:t>
      </w:r>
    </w:p>
    <w:p w14:paraId="2A8C5166" w14:textId="77777777" w:rsidR="00A56C29" w:rsidRPr="00A56C29" w:rsidRDefault="00A56C29" w:rsidP="00A56C29">
      <w:pPr>
        <w:numPr>
          <w:ilvl w:val="0"/>
          <w:numId w:val="4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>Named entity recognition (NER)</w:t>
      </w:r>
    </w:p>
    <w:p w14:paraId="641B725F" w14:textId="77777777" w:rsidR="00A56C29" w:rsidRPr="00A56C29" w:rsidRDefault="00A56C29" w:rsidP="00A56C29">
      <w:pPr>
        <w:numPr>
          <w:ilvl w:val="0"/>
          <w:numId w:val="4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>Machine translation and text generation</w:t>
      </w:r>
    </w:p>
    <w:p w14:paraId="0BFF88D2" w14:textId="77777777" w:rsidR="00A56C29" w:rsidRPr="00A56C29" w:rsidRDefault="00A56C29" w:rsidP="00A56C29">
      <w:pPr>
        <w:numPr>
          <w:ilvl w:val="0"/>
          <w:numId w:val="4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>Semantic similarity and clustering</w:t>
      </w:r>
    </w:p>
    <w:p w14:paraId="65309FC0" w14:textId="77777777" w:rsidR="00A56C29" w:rsidRP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</w:rPr>
        <w:pict w14:anchorId="7F48C481">
          <v:rect id="_x0000_i1078" style="width:0;height:1.5pt" o:hralign="center" o:hrstd="t" o:hr="t" fillcolor="#a0a0a0" stroked="f"/>
        </w:pict>
      </w:r>
    </w:p>
    <w:p w14:paraId="156D8330" w14:textId="77777777" w:rsidR="00A56C29" w:rsidRDefault="00A56C29" w:rsidP="00613ECC">
      <w:pPr>
        <w:pStyle w:val="Heading2"/>
      </w:pPr>
      <w:r w:rsidRPr="00A56C29">
        <w:t>Advantages</w:t>
      </w:r>
    </w:p>
    <w:p w14:paraId="5B2E36C0" w14:textId="16F73B92" w:rsidR="00613ECC" w:rsidRPr="00613ECC" w:rsidRDefault="00613ECC" w:rsidP="00613E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4E7446" w14:textId="77777777" w:rsidR="00A56C29" w:rsidRPr="00A56C29" w:rsidRDefault="00A56C29" w:rsidP="00A56C29">
      <w:pPr>
        <w:numPr>
          <w:ilvl w:val="0"/>
          <w:numId w:val="5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 xml:space="preserve">Captures </w:t>
      </w:r>
      <w:r w:rsidRPr="00A56C29">
        <w:rPr>
          <w:rFonts w:ascii="Roboto Mono" w:hAnsi="Roboto Mono"/>
          <w:b/>
          <w:bCs/>
        </w:rPr>
        <w:t>semantic and syntactic meaning</w:t>
      </w:r>
      <w:r w:rsidRPr="00A56C29">
        <w:rPr>
          <w:rFonts w:ascii="Roboto Mono" w:hAnsi="Roboto Mono"/>
        </w:rPr>
        <w:t xml:space="preserve"> of words</w:t>
      </w:r>
    </w:p>
    <w:p w14:paraId="4DCF5EDF" w14:textId="77777777" w:rsidR="00A56C29" w:rsidRPr="00A56C29" w:rsidRDefault="00A56C29" w:rsidP="00A56C29">
      <w:pPr>
        <w:numPr>
          <w:ilvl w:val="0"/>
          <w:numId w:val="5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 xml:space="preserve">Reduces </w:t>
      </w:r>
      <w:r w:rsidRPr="00A56C29">
        <w:rPr>
          <w:rFonts w:ascii="Roboto Mono" w:hAnsi="Roboto Mono"/>
          <w:b/>
          <w:bCs/>
        </w:rPr>
        <w:t>dimensionality</w:t>
      </w:r>
      <w:r w:rsidRPr="00A56C29">
        <w:rPr>
          <w:rFonts w:ascii="Roboto Mono" w:hAnsi="Roboto Mono"/>
        </w:rPr>
        <w:t xml:space="preserve"> compared to one-hot vectors</w:t>
      </w:r>
    </w:p>
    <w:p w14:paraId="277768C1" w14:textId="77777777" w:rsidR="00A56C29" w:rsidRPr="00A56C29" w:rsidRDefault="00A56C29" w:rsidP="00A56C29">
      <w:pPr>
        <w:numPr>
          <w:ilvl w:val="0"/>
          <w:numId w:val="5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 xml:space="preserve">Enables </w:t>
      </w:r>
      <w:r w:rsidRPr="00A56C29">
        <w:rPr>
          <w:rFonts w:ascii="Roboto Mono" w:hAnsi="Roboto Mono"/>
          <w:b/>
          <w:bCs/>
        </w:rPr>
        <w:t>transfer learning</w:t>
      </w:r>
      <w:r w:rsidRPr="00A56C29">
        <w:rPr>
          <w:rFonts w:ascii="Roboto Mono" w:hAnsi="Roboto Mono"/>
        </w:rPr>
        <w:t xml:space="preserve"> with pretrained embeddings</w:t>
      </w:r>
    </w:p>
    <w:p w14:paraId="2AFA827D" w14:textId="77777777" w:rsidR="00A56C29" w:rsidRP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</w:rPr>
        <w:pict w14:anchorId="25A78F83">
          <v:rect id="_x0000_i1079" style="width:0;height:1.5pt" o:hralign="center" o:hrstd="t" o:hr="t" fillcolor="#a0a0a0" stroked="f"/>
        </w:pict>
      </w:r>
    </w:p>
    <w:p w14:paraId="676CCF19" w14:textId="77777777" w:rsidR="00A56C29" w:rsidRDefault="00A56C29" w:rsidP="00613ECC">
      <w:pPr>
        <w:pStyle w:val="Heading2"/>
      </w:pPr>
      <w:r w:rsidRPr="00A56C29">
        <w:t>Disadvantages</w:t>
      </w:r>
    </w:p>
    <w:p w14:paraId="4E29570C" w14:textId="22FD4A7E" w:rsidR="00613ECC" w:rsidRPr="00613ECC" w:rsidRDefault="00613ECC" w:rsidP="00613E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1DC2E" w14:textId="77777777" w:rsidR="00A56C29" w:rsidRPr="00A56C29" w:rsidRDefault="00A56C29" w:rsidP="00A56C29">
      <w:pPr>
        <w:numPr>
          <w:ilvl w:val="0"/>
          <w:numId w:val="6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 xml:space="preserve">Requires </w:t>
      </w:r>
      <w:r w:rsidRPr="00A56C29">
        <w:rPr>
          <w:rFonts w:ascii="Roboto Mono" w:hAnsi="Roboto Mono"/>
          <w:b/>
          <w:bCs/>
        </w:rPr>
        <w:t>large datasets or pretrained embeddings</w:t>
      </w:r>
      <w:r w:rsidRPr="00A56C29">
        <w:rPr>
          <w:rFonts w:ascii="Roboto Mono" w:hAnsi="Roboto Mono"/>
        </w:rPr>
        <w:t xml:space="preserve"> for quality vectors</w:t>
      </w:r>
    </w:p>
    <w:p w14:paraId="6378B257" w14:textId="77777777" w:rsidR="00A56C29" w:rsidRPr="00A56C29" w:rsidRDefault="00A56C29" w:rsidP="00A56C29">
      <w:pPr>
        <w:numPr>
          <w:ilvl w:val="0"/>
          <w:numId w:val="6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 xml:space="preserve">Fixed embeddings (like Word2Vec) do not account for </w:t>
      </w:r>
      <w:r w:rsidRPr="00A56C29">
        <w:rPr>
          <w:rFonts w:ascii="Roboto Mono" w:hAnsi="Roboto Mono"/>
          <w:b/>
          <w:bCs/>
        </w:rPr>
        <w:t>contextual variations</w:t>
      </w:r>
    </w:p>
    <w:p w14:paraId="285EA772" w14:textId="77777777" w:rsidR="00A56C29" w:rsidRPr="00A56C29" w:rsidRDefault="00A56C29" w:rsidP="00A56C29">
      <w:pPr>
        <w:numPr>
          <w:ilvl w:val="0"/>
          <w:numId w:val="6"/>
        </w:numPr>
        <w:rPr>
          <w:rFonts w:ascii="Roboto Mono" w:hAnsi="Roboto Mono"/>
        </w:rPr>
      </w:pPr>
      <w:r w:rsidRPr="00A56C29">
        <w:rPr>
          <w:rFonts w:ascii="Roboto Mono" w:hAnsi="Roboto Mono"/>
        </w:rPr>
        <w:t>Computationally more expensive than simple encodings</w:t>
      </w:r>
    </w:p>
    <w:p w14:paraId="524A9336" w14:textId="77777777" w:rsidR="00A56C29" w:rsidRPr="00A56C29" w:rsidRDefault="00A56C29" w:rsidP="00A56C29">
      <w:pPr>
        <w:rPr>
          <w:rFonts w:ascii="Roboto Mono" w:hAnsi="Roboto Mono"/>
        </w:rPr>
      </w:pPr>
      <w:r w:rsidRPr="00A56C29">
        <w:rPr>
          <w:rFonts w:ascii="Roboto Mono" w:hAnsi="Roboto Mono"/>
        </w:rPr>
        <w:lastRenderedPageBreak/>
        <w:pict w14:anchorId="283957CD">
          <v:rect id="_x0000_i1080" style="width:0;height:1.5pt" o:hralign="center" o:hrstd="t" o:hr="t" fillcolor="#a0a0a0" stroked="f"/>
        </w:pict>
      </w:r>
    </w:p>
    <w:p w14:paraId="4DBDEEB0" w14:textId="77777777" w:rsidR="00A70480" w:rsidRPr="00A56C29" w:rsidRDefault="00A70480">
      <w:pPr>
        <w:rPr>
          <w:rFonts w:ascii="Roboto Mono" w:hAnsi="Roboto Mono"/>
        </w:rPr>
      </w:pPr>
    </w:p>
    <w:sectPr w:rsidR="00A70480" w:rsidRPr="00A56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41E"/>
    <w:multiLevelType w:val="multilevel"/>
    <w:tmpl w:val="479E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6262"/>
    <w:multiLevelType w:val="multilevel"/>
    <w:tmpl w:val="1F42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10938"/>
    <w:multiLevelType w:val="multilevel"/>
    <w:tmpl w:val="BA9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D6E75"/>
    <w:multiLevelType w:val="multilevel"/>
    <w:tmpl w:val="99BC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2604B"/>
    <w:multiLevelType w:val="multilevel"/>
    <w:tmpl w:val="C120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C14AA"/>
    <w:multiLevelType w:val="multilevel"/>
    <w:tmpl w:val="D2E2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163138">
    <w:abstractNumId w:val="4"/>
  </w:num>
  <w:num w:numId="2" w16cid:durableId="1592544931">
    <w:abstractNumId w:val="3"/>
  </w:num>
  <w:num w:numId="3" w16cid:durableId="1276669182">
    <w:abstractNumId w:val="0"/>
  </w:num>
  <w:num w:numId="4" w16cid:durableId="483087664">
    <w:abstractNumId w:val="2"/>
  </w:num>
  <w:num w:numId="5" w16cid:durableId="1256860381">
    <w:abstractNumId w:val="5"/>
  </w:num>
  <w:num w:numId="6" w16cid:durableId="1111587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40"/>
    <w:rsid w:val="00046ABC"/>
    <w:rsid w:val="002D1F4F"/>
    <w:rsid w:val="0036668E"/>
    <w:rsid w:val="00613ECC"/>
    <w:rsid w:val="00711B4D"/>
    <w:rsid w:val="0074550A"/>
    <w:rsid w:val="007A1E40"/>
    <w:rsid w:val="008952B3"/>
    <w:rsid w:val="00A56C2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CE39"/>
  <w15:chartTrackingRefBased/>
  <w15:docId w15:val="{23094494-0D1F-4DB7-9C05-7DF6BA30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2026-03-15T01:45:00Z</dcterms:created>
  <dcterms:modified xsi:type="dcterms:W3CDTF">2026-03-15T01:47:00Z</dcterms:modified>
</cp:coreProperties>
</file>