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622C" w14:textId="77777777" w:rsidR="004829BF" w:rsidRDefault="004829BF" w:rsidP="004829BF">
      <w:pPr>
        <w:pStyle w:val="Heading1"/>
      </w:pPr>
      <w:bookmarkStart w:id="0" w:name="_1l6grccdm5lo" w:colFirst="0" w:colLast="0"/>
      <w:bookmarkEnd w:id="0"/>
      <w:r>
        <w:t>Types of Switches</w:t>
      </w:r>
    </w:p>
    <w:p w14:paraId="2E0F03A8" w14:textId="77777777" w:rsidR="004829BF" w:rsidRDefault="004829BF" w:rsidP="004829BF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0C1D6D" w14:textId="77777777" w:rsidR="004829BF" w:rsidRDefault="004829BF" w:rsidP="004829BF">
      <w:r>
        <w:rPr>
          <w:noProof/>
        </w:rPr>
        <w:drawing>
          <wp:inline distT="114300" distB="114300" distL="114300" distR="114300" wp14:anchorId="51358D62" wp14:editId="0E7DBC99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18676" w14:textId="77777777" w:rsidR="004829BF" w:rsidRDefault="004829BF" w:rsidP="004829BF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7070"/>
      </w:tblGrid>
      <w:tr w:rsidR="004829BF" w14:paraId="56D85E8B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289F" w14:textId="77777777" w:rsidR="004829BF" w:rsidRDefault="004829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327BE" w14:textId="77777777" w:rsidR="004829BF" w:rsidRDefault="004829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829BF" w14:paraId="61486429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FCF04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Unmanaged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A21A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>Plug-and-play, no configuration needed (used in homes/small offices).</w:t>
            </w:r>
          </w:p>
        </w:tc>
      </w:tr>
      <w:tr w:rsidR="004829BF" w14:paraId="152A2244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52E2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Managed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87B6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>Allows control over traffic, VLANs, port settings, etc. (used in enterprises).</w:t>
            </w:r>
          </w:p>
        </w:tc>
      </w:tr>
      <w:tr w:rsidR="004829BF" w14:paraId="16EA22DE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159AE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PoE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2CEB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 xml:space="preserve">Provides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Power over Ethernet</w:t>
            </w:r>
            <w:r>
              <w:rPr>
                <w:rFonts w:ascii="Roboto Mono" w:eastAsia="Roboto Mono" w:hAnsi="Roboto Mono"/>
                <w:sz w:val="24"/>
              </w:rPr>
              <w:t xml:space="preserve"> to power devices like IP cameras or phones.</w:t>
            </w:r>
          </w:p>
        </w:tc>
      </w:tr>
      <w:tr w:rsidR="004829BF" w14:paraId="47BA3841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85CEA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Layer 2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154AE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>Works at the Data Link Layer (MAC address-based forwarding).</w:t>
            </w:r>
          </w:p>
        </w:tc>
      </w:tr>
      <w:tr w:rsidR="004829BF" w14:paraId="6AE51F28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F36C" w14:textId="77777777" w:rsidR="004829BF" w:rsidRDefault="004829B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Layer 3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5FF5" w14:textId="77777777" w:rsidR="004829BF" w:rsidRDefault="004829BF" w:rsidP="00946108">
            <w:r>
              <w:rPr>
                <w:rFonts w:ascii="Roboto Mono" w:eastAsia="Roboto Mono" w:hAnsi="Roboto Mono"/>
                <w:sz w:val="24"/>
              </w:rPr>
              <w:t>Adds routing capabilities (IP-based routing like a router).</w:t>
            </w:r>
          </w:p>
        </w:tc>
      </w:tr>
    </w:tbl>
    <w:p w14:paraId="72E9239C" w14:textId="77777777" w:rsidR="004829BF" w:rsidRDefault="004829BF" w:rsidP="004829BF"/>
    <w:p w14:paraId="75080F08" w14:textId="77777777" w:rsidR="004829BF" w:rsidRDefault="004829BF" w:rsidP="004829BF"/>
    <w:p w14:paraId="36D9363C" w14:textId="77777777" w:rsidR="00A70480" w:rsidRPr="004829BF" w:rsidRDefault="00A70480" w:rsidP="004829BF"/>
    <w:sectPr w:rsidR="00A70480" w:rsidRPr="004829BF" w:rsidSect="004829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BF"/>
    <w:rsid w:val="002D1F4F"/>
    <w:rsid w:val="004829B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4F9A"/>
  <w15:chartTrackingRefBased/>
  <w15:docId w15:val="{CE8AD248-74B9-4E53-B6EF-313A1E2A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9B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9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B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B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B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B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B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B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B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B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B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2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B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2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2026-01-22T16:15:00Z</dcterms:created>
  <dcterms:modified xsi:type="dcterms:W3CDTF">2026-01-22T16:15:00Z</dcterms:modified>
</cp:coreProperties>
</file>