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5330" w14:textId="77777777" w:rsidR="001F2B4F" w:rsidRPr="006632FF" w:rsidRDefault="001F2B4F" w:rsidP="007940ED">
      <w:pPr>
        <w:pStyle w:val="Heading1"/>
        <w:rPr>
          <w:rFonts w:eastAsia="Arial"/>
          <w:lang w:val="en"/>
        </w:rPr>
      </w:pPr>
      <w:bookmarkStart w:id="0" w:name="_a0o47s25e0g7" w:colFirst="0" w:colLast="0"/>
      <w:bookmarkEnd w:id="0"/>
      <w:r w:rsidRPr="006632FF">
        <w:rPr>
          <w:rFonts w:eastAsia="Arial"/>
          <w:lang w:val="en"/>
        </w:rPr>
        <w:t>Regulated Settlement</w:t>
      </w:r>
    </w:p>
    <w:p w14:paraId="5E4C20E4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96BD78" w14:textId="77777777" w:rsidR="001F2B4F" w:rsidRPr="006632FF" w:rsidRDefault="001F2B4F" w:rsidP="006632F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Regulated settlement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mobile money refers to when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authorities (usually the central bank)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oversee, enforce, and monitor how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money providers settle funds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wallets, merchants, agents, and banks. It ensures the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stability, legality, and security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all monetary flows in the mobile money ecosystem.</w:t>
      </w:r>
    </w:p>
    <w:p w14:paraId="16EF7AFD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98819E">
          <v:rect id="_x0000_i1025" style="width:0;height:1.5pt" o:hralign="center" o:hrstd="t" o:hr="t" fillcolor="#a0a0a0" stroked="f"/>
        </w:pict>
      </w:r>
    </w:p>
    <w:p w14:paraId="7C4DFFF1" w14:textId="77777777" w:rsidR="001F2B4F" w:rsidRPr="007940ED" w:rsidRDefault="001F2B4F" w:rsidP="007940ED">
      <w:pPr>
        <w:pStyle w:val="Heading2"/>
      </w:pPr>
      <w:bookmarkStart w:id="1" w:name="_kqzvfuxc31h7" w:colFirst="0" w:colLast="0"/>
      <w:bookmarkEnd w:id="1"/>
      <w:r w:rsidRPr="006632FF">
        <w:rPr>
          <w:rFonts w:ascii="Segoe UI Emoji" w:eastAsia="Arial" w:hAnsi="Segoe UI Emoji" w:cs="Segoe UI Emoji"/>
          <w:lang w:val="en"/>
        </w:rPr>
        <w:t>🧠</w:t>
      </w:r>
      <w:r w:rsidRPr="006632FF">
        <w:rPr>
          <w:rFonts w:eastAsia="Arial"/>
          <w:lang w:val="en"/>
        </w:rPr>
        <w:t xml:space="preserve"> Simple Definition</w:t>
      </w:r>
    </w:p>
    <w:p w14:paraId="5760BE0E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680284" w14:textId="77777777" w:rsidR="001F2B4F" w:rsidRPr="006632FF" w:rsidRDefault="001F2B4F" w:rsidP="006632F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Regulated settlement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that mobile money transactions are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cleared and settled under the rules and supervision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financial regulator — such as a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bank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national payment switch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2355D37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B18103">
          <v:rect id="_x0000_i1026" style="width:0;height:1.5pt" o:hralign="center" o:hrstd="t" o:hr="t" fillcolor="#a0a0a0" stroked="f"/>
        </w:pict>
      </w:r>
    </w:p>
    <w:p w14:paraId="0445E9F7" w14:textId="77777777" w:rsidR="001F2B4F" w:rsidRPr="006632FF" w:rsidRDefault="001F2B4F" w:rsidP="007940ED">
      <w:pPr>
        <w:pStyle w:val="Heading2"/>
        <w:rPr>
          <w:rFonts w:eastAsia="Arial"/>
          <w:lang w:val="en"/>
        </w:rPr>
      </w:pPr>
      <w:bookmarkStart w:id="2" w:name="_rwwj2obn56l2" w:colFirst="0" w:colLast="0"/>
      <w:bookmarkEnd w:id="2"/>
      <w:r w:rsidRPr="006632FF">
        <w:rPr>
          <w:rFonts w:ascii="Segoe UI Emoji" w:eastAsia="Arial" w:hAnsi="Segoe UI Emoji" w:cs="Segoe UI Emoji"/>
          <w:lang w:val="en"/>
        </w:rPr>
        <w:t>📋</w:t>
      </w:r>
      <w:r w:rsidRPr="006632FF">
        <w:rPr>
          <w:rFonts w:eastAsia="Arial"/>
          <w:lang w:val="en"/>
        </w:rPr>
        <w:t xml:space="preserve"> Why It’s Important</w:t>
      </w:r>
    </w:p>
    <w:p w14:paraId="092D5A43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EC724A" w14:textId="77777777" w:rsidR="001F2B4F" w:rsidRPr="006632FF" w:rsidRDefault="001F2B4F" w:rsidP="006632F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Prevents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fraud, misuse, and money laundering (AML)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8E95255" w14:textId="77777777" w:rsidR="001F2B4F" w:rsidRPr="006632FF" w:rsidRDefault="001F2B4F" w:rsidP="006632F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Ensures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finality and traceability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084B5E" w14:textId="77777777" w:rsidR="001F2B4F" w:rsidRPr="006632FF" w:rsidRDefault="001F2B4F" w:rsidP="006632F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Enforces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KYC (Know Your Customer)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 keeping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B400960" w14:textId="77777777" w:rsidR="001F2B4F" w:rsidRPr="006632FF" w:rsidRDefault="001F2B4F" w:rsidP="006632F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Protects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and merchants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settlement delays or risks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B47280" w14:textId="77777777" w:rsidR="001F2B4F" w:rsidRPr="006632FF" w:rsidRDefault="001F2B4F" w:rsidP="006632F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interoperability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providers and banks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999569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AF182C">
          <v:rect id="_x0000_i1027" style="width:0;height:1.5pt" o:hralign="center" o:hrstd="t" o:hr="t" fillcolor="#a0a0a0" stroked="f"/>
        </w:pict>
      </w:r>
    </w:p>
    <w:p w14:paraId="120588D5" w14:textId="77777777" w:rsidR="001F2B4F" w:rsidRPr="006632FF" w:rsidRDefault="001F2B4F" w:rsidP="007940ED">
      <w:pPr>
        <w:pStyle w:val="Heading2"/>
        <w:rPr>
          <w:rFonts w:eastAsia="Arial"/>
          <w:lang w:val="en"/>
        </w:rPr>
      </w:pPr>
      <w:bookmarkStart w:id="3" w:name="_ark6liv10veu" w:colFirst="0" w:colLast="0"/>
      <w:bookmarkEnd w:id="3"/>
      <w:r w:rsidRPr="006632FF">
        <w:rPr>
          <w:rFonts w:ascii="Segoe UI Emoji" w:eastAsia="Arial" w:hAnsi="Segoe UI Emoji" w:cs="Segoe UI Emoji"/>
          <w:lang w:val="en"/>
        </w:rPr>
        <w:t>🏦</w:t>
      </w:r>
      <w:r w:rsidRPr="006632FF">
        <w:rPr>
          <w:rFonts w:eastAsia="Arial"/>
          <w:lang w:val="en"/>
        </w:rPr>
        <w:t xml:space="preserve"> How Regulated Settlement Works</w:t>
      </w:r>
    </w:p>
    <w:p w14:paraId="795F02E1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FE7816" w14:textId="77777777" w:rsidR="001F2B4F" w:rsidRPr="006632FF" w:rsidRDefault="001F2B4F" w:rsidP="006632F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Mobile money provider (e.g. Vodafone Cash) initiates settlement batches.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51B1B1" w14:textId="77777777" w:rsidR="001F2B4F" w:rsidRPr="006632FF" w:rsidRDefault="001F2B4F" w:rsidP="006632F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Funds are moved between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pooled accounts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commercial banks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agent accounts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1ABB01" w14:textId="77777777" w:rsidR="001F2B4F" w:rsidRPr="006632FF" w:rsidRDefault="001F2B4F" w:rsidP="006632F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bank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national payment switch (e.g., Meeza in Egypt)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verifies: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84D7D3" w14:textId="77777777" w:rsidR="001F2B4F" w:rsidRPr="006632FF" w:rsidRDefault="001F2B4F" w:rsidP="006632FF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 logs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5897E9" w14:textId="77777777" w:rsidR="001F2B4F" w:rsidRPr="006632FF" w:rsidRDefault="001F2B4F" w:rsidP="006632FF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Balances to be settled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C8B2D0" w14:textId="77777777" w:rsidR="001F2B4F" w:rsidRPr="006632FF" w:rsidRDefault="001F2B4F" w:rsidP="006632FF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KYC compliance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80C85A" w14:textId="77777777" w:rsidR="001F2B4F" w:rsidRPr="006632FF" w:rsidRDefault="001F2B4F" w:rsidP="006632F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Only then is the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final settlement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executed (ACH/RTGS/netting).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930906" w14:textId="77777777" w:rsidR="001F2B4F" w:rsidRPr="006632FF" w:rsidRDefault="001F2B4F" w:rsidP="006632F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Reports and audits are submitted regularly to the regulator.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CE0D55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3F1FC8">
          <v:rect id="_x0000_i1028" style="width:0;height:1.5pt" o:hralign="center" o:hrstd="t" o:hr="t" fillcolor="#a0a0a0" stroked="f"/>
        </w:pict>
      </w:r>
    </w:p>
    <w:p w14:paraId="71E27421" w14:textId="77777777" w:rsidR="001F2B4F" w:rsidRPr="006632FF" w:rsidRDefault="001F2B4F" w:rsidP="007940ED">
      <w:pPr>
        <w:pStyle w:val="Heading2"/>
        <w:rPr>
          <w:rFonts w:eastAsia="Arial"/>
          <w:lang w:val="en"/>
        </w:rPr>
      </w:pPr>
      <w:bookmarkStart w:id="4" w:name="_c0vif24ivt7u" w:colFirst="0" w:colLast="0"/>
      <w:bookmarkEnd w:id="4"/>
      <w:r w:rsidRPr="006632FF">
        <w:rPr>
          <w:rFonts w:ascii="Segoe UI Emoji" w:eastAsia="Arial" w:hAnsi="Segoe UI Emoji" w:cs="Segoe UI Emoji"/>
          <w:lang w:val="en"/>
        </w:rPr>
        <w:t>🌍</w:t>
      </w:r>
      <w:r w:rsidRPr="006632FF">
        <w:rPr>
          <w:rFonts w:eastAsia="Arial"/>
          <w:lang w:val="en"/>
        </w:rPr>
        <w:t xml:space="preserve"> Examples of Regulated Mobile Money Systems</w:t>
      </w:r>
    </w:p>
    <w:p w14:paraId="178E18BE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57E327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B326A7" wp14:editId="02DEBD32">
            <wp:extent cx="5943600" cy="1981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2167F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3080"/>
        <w:gridCol w:w="3545"/>
      </w:tblGrid>
      <w:tr w:rsidR="001F2B4F" w:rsidRPr="006632FF" w14:paraId="1F57CB31" w14:textId="77777777" w:rsidTr="00946108">
        <w:trPr>
          <w:trHeight w:val="51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60358" w14:textId="77777777" w:rsidR="001F2B4F" w:rsidRPr="006632FF" w:rsidRDefault="001F2B4F" w:rsidP="006632F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B0E73" w14:textId="77777777" w:rsidR="001F2B4F" w:rsidRPr="006632FF" w:rsidRDefault="001F2B4F" w:rsidP="006632F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Regulated By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6368F" w14:textId="77777777" w:rsidR="001F2B4F" w:rsidRPr="006632FF" w:rsidRDefault="001F2B4F" w:rsidP="006632F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National Platform</w:t>
            </w:r>
          </w:p>
        </w:tc>
      </w:tr>
      <w:tr w:rsidR="001F2B4F" w:rsidRPr="006632FF" w14:paraId="71C0869E" w14:textId="77777777" w:rsidTr="00946108">
        <w:trPr>
          <w:trHeight w:val="51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AD5F8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F434A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 of Egypt (CBE)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55090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Meeza, InstaPay, ACH</w:t>
            </w:r>
          </w:p>
        </w:tc>
      </w:tr>
      <w:tr w:rsidR="001F2B4F" w:rsidRPr="006632FF" w14:paraId="4CE28F21" w14:textId="77777777" w:rsidTr="00946108">
        <w:trPr>
          <w:trHeight w:val="51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9413B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Kenya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82237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 of Kenya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57126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PesaLink, RTGS</w:t>
            </w:r>
          </w:p>
        </w:tc>
      </w:tr>
      <w:tr w:rsidR="001F2B4F" w:rsidRPr="006632FF" w14:paraId="2612788B" w14:textId="77777777" w:rsidTr="00946108">
        <w:trPr>
          <w:trHeight w:val="51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9B40A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Nigeria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CAF4F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 of Nigeria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E5512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NIBSS, NIP</w:t>
            </w:r>
          </w:p>
        </w:tc>
      </w:tr>
      <w:tr w:rsidR="001F2B4F" w:rsidRPr="006632FF" w14:paraId="6F9EFBDE" w14:textId="77777777" w:rsidTr="00946108">
        <w:trPr>
          <w:trHeight w:val="51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740A4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Ghana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7ACBF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of Ghana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D4B6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GhIPSS</w:t>
            </w:r>
          </w:p>
        </w:tc>
      </w:tr>
      <w:tr w:rsidR="001F2B4F" w:rsidRPr="006632FF" w14:paraId="4DFC9032" w14:textId="77777777" w:rsidTr="00946108">
        <w:trPr>
          <w:trHeight w:val="51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164DE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India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75DCF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Reserve Bank of India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9AC7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NPCI (handles UPI, IMPS, AEPS)</w:t>
            </w:r>
          </w:p>
        </w:tc>
      </w:tr>
    </w:tbl>
    <w:p w14:paraId="6D34A813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0CE98D">
          <v:rect id="_x0000_i1029" style="width:0;height:1.5pt" o:hralign="center" o:hrstd="t" o:hr="t" fillcolor="#a0a0a0" stroked="f"/>
        </w:pict>
      </w:r>
    </w:p>
    <w:p w14:paraId="1820DFE9" w14:textId="77777777" w:rsidR="001F2B4F" w:rsidRPr="006632FF" w:rsidRDefault="001F2B4F" w:rsidP="007940ED">
      <w:pPr>
        <w:pStyle w:val="Heading2"/>
        <w:rPr>
          <w:rFonts w:eastAsia="Arial"/>
          <w:lang w:val="en"/>
        </w:rPr>
      </w:pPr>
      <w:bookmarkStart w:id="5" w:name="_kq899bqdzze0" w:colFirst="0" w:colLast="0"/>
      <w:bookmarkEnd w:id="5"/>
      <w:r w:rsidRPr="006632FF">
        <w:rPr>
          <w:rFonts w:ascii="Segoe UI Emoji" w:eastAsia="Arial" w:hAnsi="Segoe UI Emoji" w:cs="Segoe UI Emoji"/>
          <w:lang w:val="en"/>
        </w:rPr>
        <w:t>🛡️</w:t>
      </w:r>
      <w:r w:rsidRPr="006632FF">
        <w:rPr>
          <w:rFonts w:eastAsia="Arial"/>
          <w:lang w:val="en"/>
        </w:rPr>
        <w:t xml:space="preserve"> Key Features of Regulated Settlement</w:t>
      </w:r>
    </w:p>
    <w:p w14:paraId="403A9CA0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977BB2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689D85" wp14:editId="506FB2E2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711FC7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5750"/>
      </w:tblGrid>
      <w:tr w:rsidR="001F2B4F" w:rsidRPr="006632FF" w14:paraId="4C103451" w14:textId="77777777" w:rsidTr="00946108">
        <w:trPr>
          <w:trHeight w:val="51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CCD0A" w14:textId="77777777" w:rsidR="001F2B4F" w:rsidRPr="006632FF" w:rsidRDefault="001F2B4F" w:rsidP="006632F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D7DE" w14:textId="77777777" w:rsidR="001F2B4F" w:rsidRPr="006632FF" w:rsidRDefault="001F2B4F" w:rsidP="006632F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F2B4F" w:rsidRPr="006632FF" w14:paraId="59DD650D" w14:textId="77777777" w:rsidTr="00946108">
        <w:trPr>
          <w:trHeight w:val="54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3EB02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632F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Supervised by authority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B6E91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 cannot proceed outside regulator’s oversight</w:t>
            </w:r>
          </w:p>
        </w:tc>
      </w:tr>
      <w:tr w:rsidR="001F2B4F" w:rsidRPr="006632FF" w14:paraId="15776ACC" w14:textId="77777777" w:rsidTr="00946108">
        <w:trPr>
          <w:trHeight w:val="54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A7C4A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KYC/AML enforcement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F12E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Providers must collect and verify customer identity</w:t>
            </w:r>
          </w:p>
        </w:tc>
      </w:tr>
      <w:tr w:rsidR="001F2B4F" w:rsidRPr="006632FF" w14:paraId="350D81E9" w14:textId="77777777" w:rsidTr="00946108">
        <w:trPr>
          <w:trHeight w:val="54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DBF8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Licensed settlement banks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73FE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Funds must pass through approved financial institutions</w:t>
            </w:r>
          </w:p>
        </w:tc>
      </w:tr>
      <w:tr w:rsidR="001F2B4F" w:rsidRPr="006632FF" w14:paraId="4E5C71B8" w14:textId="77777777" w:rsidTr="00946108">
        <w:trPr>
          <w:trHeight w:val="54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88AF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Audit trails &amp; logs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18587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transactions logged and made available for inspection</w:t>
            </w:r>
          </w:p>
        </w:tc>
      </w:tr>
      <w:tr w:rsidR="001F2B4F" w:rsidRPr="006632FF" w14:paraId="1639B2F2" w14:textId="77777777" w:rsidTr="00946108">
        <w:trPr>
          <w:trHeight w:val="54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8C6A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💱</w:t>
            </w: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Interoperability rules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E9FEB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Standardizes wallet-to-wallet and wallet-to-bank flows</w:t>
            </w:r>
          </w:p>
        </w:tc>
      </w:tr>
    </w:tbl>
    <w:p w14:paraId="3E92A6B6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2E7173">
          <v:rect id="_x0000_i1030" style="width:0;height:1.5pt" o:hralign="center" o:hrstd="t" o:hr="t" fillcolor="#a0a0a0" stroked="f"/>
        </w:pict>
      </w:r>
    </w:p>
    <w:p w14:paraId="1B1261D2" w14:textId="77777777" w:rsidR="001F2B4F" w:rsidRPr="006632FF" w:rsidRDefault="001F2B4F" w:rsidP="007940ED">
      <w:pPr>
        <w:pStyle w:val="Heading2"/>
        <w:rPr>
          <w:rFonts w:eastAsia="Arial"/>
          <w:lang w:val="en"/>
        </w:rPr>
      </w:pPr>
      <w:bookmarkStart w:id="6" w:name="_jnvmaihxsr4s" w:colFirst="0" w:colLast="0"/>
      <w:bookmarkEnd w:id="6"/>
      <w:r w:rsidRPr="006632FF">
        <w:rPr>
          <w:rFonts w:ascii="Segoe UI Emoji" w:eastAsia="Arial" w:hAnsi="Segoe UI Emoji" w:cs="Segoe UI Emoji"/>
          <w:lang w:val="en"/>
        </w:rPr>
        <w:t>🔁</w:t>
      </w:r>
      <w:r w:rsidRPr="006632FF">
        <w:rPr>
          <w:rFonts w:eastAsia="Arial"/>
          <w:lang w:val="en"/>
        </w:rPr>
        <w:t xml:space="preserve"> Example: Egypt (CBE &amp; Meeza)</w:t>
      </w:r>
    </w:p>
    <w:p w14:paraId="2B3F76A1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B6C0F3" w14:textId="77777777" w:rsidR="001F2B4F" w:rsidRPr="006632FF" w:rsidRDefault="001F2B4F" w:rsidP="006632F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mobile money providers (Vodafone, Orange, Etisalat) must: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150889" w14:textId="77777777" w:rsidR="001F2B4F" w:rsidRPr="006632FF" w:rsidRDefault="001F2B4F" w:rsidP="006632F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Meeza cards or wallets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settlement base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F55CF1" w14:textId="77777777" w:rsidR="001F2B4F" w:rsidRPr="006632FF" w:rsidRDefault="001F2B4F" w:rsidP="006632F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Settle to banks through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ACH or CBE-approved systems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FB55FB" w14:textId="77777777" w:rsidR="001F2B4F" w:rsidRPr="006632FF" w:rsidRDefault="001F2B4F" w:rsidP="006632F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Submit daily transaction reports to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CBE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31E3C26" w14:textId="77777777" w:rsidR="001F2B4F" w:rsidRPr="006632FF" w:rsidRDefault="001F2B4F" w:rsidP="006632FF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Follow </w:t>
      </w:r>
      <w:r w:rsidRPr="006632F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KYC + AML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rules for wallet creation</w:t>
      </w:r>
      <w:r w:rsidRPr="006632F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F65FF5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C33173">
          <v:rect id="_x0000_i1031" style="width:0;height:1.5pt" o:hralign="center" o:hrstd="t" o:hr="t" fillcolor="#a0a0a0" stroked="f"/>
        </w:pict>
      </w:r>
    </w:p>
    <w:p w14:paraId="7BCC3841" w14:textId="77777777" w:rsidR="001F2B4F" w:rsidRPr="006632FF" w:rsidRDefault="001F2B4F" w:rsidP="007940ED">
      <w:pPr>
        <w:pStyle w:val="Heading2"/>
        <w:rPr>
          <w:rFonts w:ascii="Arial" w:eastAsia="Arial" w:hAnsi="Arial" w:cs="Arial"/>
          <w:lang w:val="en"/>
        </w:rPr>
      </w:pPr>
      <w:bookmarkStart w:id="7" w:name="_6i51obciqlfu" w:colFirst="0" w:colLast="0"/>
      <w:bookmarkEnd w:id="7"/>
      <w:r w:rsidRPr="006632FF">
        <w:rPr>
          <w:rFonts w:ascii="Segoe UI Emoji" w:eastAsia="Arial Unicode MS" w:hAnsi="Segoe UI Emoji" w:cs="Segoe UI Emoji"/>
          <w:lang w:val="en"/>
        </w:rPr>
        <w:t>✅</w:t>
      </w:r>
      <w:r w:rsidRPr="006632FF">
        <w:rPr>
          <w:rFonts w:eastAsia="Arial Unicode MS"/>
          <w:lang w:val="en"/>
        </w:rPr>
        <w:t xml:space="preserve"> Benefits of Regulated Settlement</w:t>
      </w:r>
    </w:p>
    <w:p w14:paraId="6497185C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8E8047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4CFF77" wp14:editId="4BF14748">
            <wp:extent cx="5943600" cy="16637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BEB20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5330"/>
      </w:tblGrid>
      <w:tr w:rsidR="001F2B4F" w:rsidRPr="006632FF" w14:paraId="7A845DD4" w14:textId="77777777" w:rsidTr="00946108">
        <w:trPr>
          <w:trHeight w:val="51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80177" w14:textId="77777777" w:rsidR="001F2B4F" w:rsidRPr="006632FF" w:rsidRDefault="001F2B4F" w:rsidP="006632F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D2014" w14:textId="77777777" w:rsidR="001F2B4F" w:rsidRPr="006632FF" w:rsidRDefault="001F2B4F" w:rsidP="006632F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1F2B4F" w:rsidRPr="006632FF" w14:paraId="1E256710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0818E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Consumer protection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70205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lost funds, fraud, or unfair fees</w:t>
            </w:r>
          </w:p>
        </w:tc>
      </w:tr>
      <w:tr w:rsidR="001F2B4F" w:rsidRPr="006632FF" w14:paraId="1C7D162F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FA45C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Trust in digital finance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2534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Increases confidence in mobile payments</w:t>
            </w:r>
          </w:p>
        </w:tc>
      </w:tr>
      <w:tr w:rsidR="001F2B4F" w:rsidRPr="006632FF" w14:paraId="5E83A178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8B7D5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⚖️</w:t>
            </w: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Legal enforceability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270C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Transactions can be audited, verified, and challenged</w:t>
            </w:r>
          </w:p>
        </w:tc>
      </w:tr>
      <w:tr w:rsidR="001F2B4F" w:rsidRPr="006632FF" w14:paraId="487D7F9A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65594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Standardized across providers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E06F4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cross-operator and cross-bank transactions</w:t>
            </w:r>
          </w:p>
        </w:tc>
      </w:tr>
    </w:tbl>
    <w:p w14:paraId="1195234B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4860D7">
          <v:rect id="_x0000_i1032" style="width:0;height:1.5pt" o:hralign="center" o:hrstd="t" o:hr="t" fillcolor="#a0a0a0" stroked="f"/>
        </w:pict>
      </w:r>
    </w:p>
    <w:p w14:paraId="2177C0C0" w14:textId="77777777" w:rsidR="001F2B4F" w:rsidRPr="006632FF" w:rsidRDefault="001F2B4F" w:rsidP="007940ED">
      <w:pPr>
        <w:pStyle w:val="Heading2"/>
        <w:rPr>
          <w:rFonts w:eastAsia="Arial"/>
          <w:lang w:val="en"/>
        </w:rPr>
      </w:pPr>
      <w:bookmarkStart w:id="8" w:name="_6lb49zdgggdv" w:colFirst="0" w:colLast="0"/>
      <w:bookmarkEnd w:id="8"/>
      <w:r w:rsidRPr="006632FF">
        <w:rPr>
          <w:rFonts w:ascii="Segoe UI Emoji" w:eastAsia="Arial" w:hAnsi="Segoe UI Emoji" w:cs="Segoe UI Emoji"/>
          <w:lang w:val="en"/>
        </w:rPr>
        <w:t>⚠️</w:t>
      </w:r>
      <w:r w:rsidRPr="006632FF">
        <w:rPr>
          <w:rFonts w:eastAsia="Arial"/>
          <w:lang w:val="en"/>
        </w:rPr>
        <w:t xml:space="preserve"> Challenges or Considerations</w:t>
      </w:r>
    </w:p>
    <w:p w14:paraId="0A2A4AB0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7FF99D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B7B6C1" wp14:editId="7BEAC8C1">
            <wp:extent cx="5943600" cy="1371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7ADF0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5615"/>
      </w:tblGrid>
      <w:tr w:rsidR="001F2B4F" w:rsidRPr="006632FF" w14:paraId="4CF86CE6" w14:textId="77777777" w:rsidTr="00946108">
        <w:trPr>
          <w:trHeight w:val="51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8A8FA" w14:textId="77777777" w:rsidR="001F2B4F" w:rsidRPr="006632FF" w:rsidRDefault="001F2B4F" w:rsidP="006632F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Challenge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76207" w14:textId="77777777" w:rsidR="001F2B4F" w:rsidRPr="006632FF" w:rsidRDefault="001F2B4F" w:rsidP="006632F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F2B4F" w:rsidRPr="006632FF" w14:paraId="0A98D8E0" w14:textId="77777777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6A2E5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regulatory overhead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4283F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Providers must submit reports and get licensed</w:t>
            </w:r>
          </w:p>
        </w:tc>
      </w:tr>
      <w:tr w:rsidR="001F2B4F" w:rsidRPr="006632FF" w14:paraId="53D0C3C0" w14:textId="77777777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4B0B7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Pooled account management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1DD2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Balancing multiple user funds in one settlement account</w:t>
            </w:r>
          </w:p>
        </w:tc>
      </w:tr>
      <w:tr w:rsidR="001F2B4F" w:rsidRPr="006632FF" w14:paraId="47A48BFB" w14:textId="77777777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7B03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6632FF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May delay large settlements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5E8E6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Due to compliance checks and manual oversight</w:t>
            </w:r>
          </w:p>
        </w:tc>
      </w:tr>
    </w:tbl>
    <w:p w14:paraId="0E9B0084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247F42">
          <v:rect id="_x0000_i1033" style="width:0;height:1.5pt" o:hralign="center" o:hrstd="t" o:hr="t" fillcolor="#a0a0a0" stroked="f"/>
        </w:pict>
      </w:r>
    </w:p>
    <w:p w14:paraId="6B6F83BE" w14:textId="77777777" w:rsidR="001F2B4F" w:rsidRPr="006632FF" w:rsidRDefault="001F2B4F" w:rsidP="007940ED">
      <w:pPr>
        <w:pStyle w:val="Heading2"/>
        <w:rPr>
          <w:rFonts w:eastAsia="Arial"/>
          <w:lang w:val="en"/>
        </w:rPr>
      </w:pPr>
      <w:bookmarkStart w:id="9" w:name="_45slm7oc21h2" w:colFirst="0" w:colLast="0"/>
      <w:bookmarkEnd w:id="9"/>
      <w:r w:rsidRPr="006632FF">
        <w:rPr>
          <w:rFonts w:ascii="Segoe UI Emoji" w:eastAsia="Arial" w:hAnsi="Segoe UI Emoji" w:cs="Segoe UI Emoji"/>
          <w:lang w:val="en"/>
        </w:rPr>
        <w:t>🧠</w:t>
      </w:r>
      <w:r w:rsidRPr="006632FF">
        <w:rPr>
          <w:rFonts w:eastAsia="Arial"/>
          <w:lang w:val="en"/>
        </w:rPr>
        <w:t xml:space="preserve"> Summary</w:t>
      </w:r>
    </w:p>
    <w:p w14:paraId="301E0E47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16962F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32F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32FD97" wp14:editId="27375203">
            <wp:extent cx="5943600" cy="1562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C3B20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5660"/>
      </w:tblGrid>
      <w:tr w:rsidR="001F2B4F" w:rsidRPr="006632FF" w14:paraId="6AC59EA6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52159" w14:textId="77777777" w:rsidR="001F2B4F" w:rsidRPr="006632FF" w:rsidRDefault="001F2B4F" w:rsidP="006632F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54A8" w14:textId="77777777" w:rsidR="001F2B4F" w:rsidRPr="006632FF" w:rsidRDefault="001F2B4F" w:rsidP="006632F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Regulated Mobile Money Settlement</w:t>
            </w:r>
          </w:p>
        </w:tc>
      </w:tr>
      <w:tr w:rsidR="001F2B4F" w:rsidRPr="006632FF" w14:paraId="7F50293E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3C9E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Overseen by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64C0C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 or national financial regulator</w:t>
            </w:r>
          </w:p>
        </w:tc>
      </w:tr>
      <w:tr w:rsidR="001F2B4F" w:rsidRPr="006632FF" w14:paraId="303DEAF2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B3B44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Tools used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D7066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ACH, RTGS, Payment switches (e.g., Meeza, GhIPSS)</w:t>
            </w:r>
          </w:p>
        </w:tc>
      </w:tr>
      <w:tr w:rsidR="001F2B4F" w:rsidRPr="006632FF" w14:paraId="4594D329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B2359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FA93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Consumer safety, legality, anti-fraud, interoperability</w:t>
            </w:r>
          </w:p>
        </w:tc>
      </w:tr>
      <w:tr w:rsidR="001F2B4F" w:rsidRPr="006632FF" w14:paraId="6D7B0C14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5AC2D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B23D9" w14:textId="77777777" w:rsidR="001F2B4F" w:rsidRPr="006632FF" w:rsidRDefault="001F2B4F" w:rsidP="00663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3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Wallet-to-bank, agent cash-out, business/merchant flows</w:t>
            </w:r>
          </w:p>
        </w:tc>
      </w:tr>
    </w:tbl>
    <w:p w14:paraId="248B49B6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5213DC">
          <v:rect id="_x0000_i1034" style="width:0;height:1.5pt" o:hralign="center" o:hrstd="t" o:hr="t" fillcolor="#a0a0a0" stroked="f"/>
        </w:pict>
      </w:r>
    </w:p>
    <w:p w14:paraId="0E979B12" w14:textId="77777777" w:rsidR="001F2B4F" w:rsidRPr="006632FF" w:rsidRDefault="001F2B4F" w:rsidP="00663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24ADBF" w14:textId="77777777" w:rsidR="001F2B4F" w:rsidRPr="006632FF" w:rsidRDefault="001F2B4F" w:rsidP="006632FF"/>
    <w:p w14:paraId="3F2A58A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AB6"/>
    <w:multiLevelType w:val="multilevel"/>
    <w:tmpl w:val="19202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B43168"/>
    <w:multiLevelType w:val="multilevel"/>
    <w:tmpl w:val="36DC0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CD271F"/>
    <w:multiLevelType w:val="multilevel"/>
    <w:tmpl w:val="02F25B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05630494">
    <w:abstractNumId w:val="0"/>
  </w:num>
  <w:num w:numId="2" w16cid:durableId="696858121">
    <w:abstractNumId w:val="1"/>
  </w:num>
  <w:num w:numId="3" w16cid:durableId="1497765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4F"/>
    <w:rsid w:val="001B018C"/>
    <w:rsid w:val="001F2B4F"/>
    <w:rsid w:val="002D1F4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CCF16"/>
  <w15:chartTrackingRefBased/>
  <w15:docId w15:val="{6EC4E987-9C83-4353-9293-6A3F11DA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