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B8CF" w14:textId="77777777" w:rsidR="00A97A0D" w:rsidRPr="00597070" w:rsidRDefault="00A97A0D" w:rsidP="00F92FA0">
      <w:pPr>
        <w:pStyle w:val="Heading1"/>
        <w:rPr>
          <w:rFonts w:eastAsia="Arial"/>
          <w:lang w:val="en"/>
        </w:rPr>
      </w:pPr>
      <w:bookmarkStart w:id="0" w:name="_jhd7khbm7a6e" w:colFirst="0" w:colLast="0"/>
      <w:bookmarkEnd w:id="0"/>
      <w:r w:rsidRPr="00597070">
        <w:rPr>
          <w:rFonts w:eastAsia="Arial"/>
          <w:lang w:val="en"/>
        </w:rPr>
        <w:t>Interbank Networks</w:t>
      </w:r>
    </w:p>
    <w:p w14:paraId="5091CBDE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6E85B" w14:textId="77777777" w:rsidR="00A97A0D" w:rsidRPr="00597070" w:rsidRDefault="00A97A0D" w:rsidP="005970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Interbank Networks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infrastructures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to be transferred between different banks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They form the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of the settlement process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sender and receiver of funds are in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banks or financial institutions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transfers, direct debits, and ACH payments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4CA355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99FA40">
          <v:rect id="_x0000_i1025" style="width:0;height:1.5pt" o:hralign="center" o:hrstd="t" o:hr="t" fillcolor="#a0a0a0" stroked="f"/>
        </w:pict>
      </w:r>
    </w:p>
    <w:p w14:paraId="2A22B72B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1" w:name="_zhn8atk5phz6" w:colFirst="0" w:colLast="0"/>
      <w:bookmarkEnd w:id="1"/>
      <w:r w:rsidRPr="00597070">
        <w:rPr>
          <w:rFonts w:ascii="Segoe UI Emoji" w:eastAsia="Arial" w:hAnsi="Segoe UI Emoji" w:cs="Segoe UI Emoji"/>
          <w:lang w:val="en"/>
        </w:rPr>
        <w:t>🧠</w:t>
      </w:r>
      <w:r w:rsidRPr="00597070">
        <w:rPr>
          <w:rFonts w:eastAsia="Arial"/>
          <w:lang w:val="en"/>
        </w:rPr>
        <w:t xml:space="preserve"> Simple Definition</w:t>
      </w:r>
    </w:p>
    <w:p w14:paraId="10D9A472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66942" w14:textId="77777777" w:rsidR="00A97A0D" w:rsidRPr="00597070" w:rsidRDefault="00A97A0D" w:rsidP="0059707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interbank network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that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facilitates the movement of funds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banks, enabling settlements across accounts at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financial institutions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80B32A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224BDB">
          <v:rect id="_x0000_i1026" style="width:0;height:1.5pt" o:hralign="center" o:hrstd="t" o:hr="t" fillcolor="#a0a0a0" stroked="f"/>
        </w:pict>
      </w:r>
    </w:p>
    <w:p w14:paraId="0F660FDA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2" w:name="_6132wpnibi9x" w:colFirst="0" w:colLast="0"/>
      <w:bookmarkEnd w:id="2"/>
      <w:r w:rsidRPr="00597070">
        <w:rPr>
          <w:rFonts w:ascii="Segoe UI Emoji" w:eastAsia="Arial" w:hAnsi="Segoe UI Emoji" w:cs="Segoe UI Emoji"/>
          <w:lang w:val="en"/>
        </w:rPr>
        <w:t>🔄</w:t>
      </w:r>
      <w:r w:rsidRPr="00597070">
        <w:rPr>
          <w:rFonts w:eastAsia="Arial"/>
          <w:lang w:val="en"/>
        </w:rPr>
        <w:t xml:space="preserve"> When Interbank Networks Are Used</w:t>
      </w:r>
    </w:p>
    <w:p w14:paraId="597ADD82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0B0B9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C4EBE5" wp14:editId="719A9A23">
            <wp:extent cx="5943600" cy="1638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883A6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05"/>
      </w:tblGrid>
      <w:tr w:rsidR="00A97A0D" w:rsidRPr="00597070" w14:paraId="440FAC88" w14:textId="77777777" w:rsidTr="00946108">
        <w:trPr>
          <w:trHeight w:val="51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33FE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9C6B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7A0D" w:rsidRPr="00597070" w14:paraId="1A9FE5DC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BA52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70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Bank-to-bank transfers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A9842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transfer money from QNB to Banque Misr</w:t>
            </w:r>
          </w:p>
        </w:tc>
      </w:tr>
      <w:tr w:rsidR="00A97A0D" w:rsidRPr="00597070" w14:paraId="7C1C957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E026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70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Direct debit payments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C043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subscription pulls funds from your bank account</w:t>
            </w:r>
          </w:p>
        </w:tc>
      </w:tr>
      <w:tr w:rsidR="00A97A0D" w:rsidRPr="00597070" w14:paraId="54F0D522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FAB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70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Salary disbursement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D0CA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Company pays employees across different banks</w:t>
            </w:r>
          </w:p>
        </w:tc>
      </w:tr>
      <w:tr w:rsidR="00A97A0D" w:rsidRPr="00597070" w14:paraId="2496B65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6DF1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70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Utility bill payments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824F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electricity bill from your bank account</w:t>
            </w:r>
          </w:p>
        </w:tc>
      </w:tr>
    </w:tbl>
    <w:p w14:paraId="44DCFBF2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82AC6">
          <v:rect id="_x0000_i1027" style="width:0;height:1.5pt" o:hralign="center" o:hrstd="t" o:hr="t" fillcolor="#a0a0a0" stroked="f"/>
        </w:pict>
      </w:r>
    </w:p>
    <w:p w14:paraId="6CBA476E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3" w:name="_av629cspleg3" w:colFirst="0" w:colLast="0"/>
      <w:bookmarkEnd w:id="3"/>
      <w:r w:rsidRPr="00597070">
        <w:rPr>
          <w:rFonts w:ascii="Segoe UI Emoji" w:eastAsia="Arial" w:hAnsi="Segoe UI Emoji" w:cs="Segoe UI Emoji"/>
          <w:lang w:val="en"/>
        </w:rPr>
        <w:t>⚙️</w:t>
      </w:r>
      <w:r w:rsidRPr="00597070">
        <w:rPr>
          <w:rFonts w:eastAsia="Arial"/>
          <w:lang w:val="en"/>
        </w:rPr>
        <w:t xml:space="preserve"> How Interbank Settlement Works (Simplified)</w:t>
      </w:r>
    </w:p>
    <w:p w14:paraId="415342F8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CEF3F" w14:textId="77777777" w:rsidR="00A97A0D" w:rsidRPr="00597070" w:rsidRDefault="00A97A0D" w:rsidP="0059707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initiate a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transfer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(online, mobile app, or manually).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324D8" w14:textId="77777777" w:rsidR="00A97A0D" w:rsidRPr="00597070" w:rsidRDefault="00A97A0D" w:rsidP="0059707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bank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the transaction request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interbank settlement system.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994DF6" w14:textId="77777777" w:rsidR="00A97A0D" w:rsidRPr="00597070" w:rsidRDefault="00A97A0D" w:rsidP="0059707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central clearing system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matches and validates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transaction.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08186" w14:textId="77777777" w:rsidR="00A97A0D" w:rsidRPr="00597070" w:rsidRDefault="00A97A0D" w:rsidP="0059707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 from your bank’s reserve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recipient’s bank.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5E37F" w14:textId="77777777" w:rsidR="00A97A0D" w:rsidRPr="00597070" w:rsidRDefault="00A97A0D" w:rsidP="005970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receiving bank </w:t>
      </w:r>
      <w:r w:rsidRPr="005970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credits the beneficiary’s account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970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56139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DC3B9">
          <v:rect id="_x0000_i1028" style="width:0;height:1.5pt" o:hralign="center" o:hrstd="t" o:hr="t" fillcolor="#a0a0a0" stroked="f"/>
        </w:pict>
      </w:r>
    </w:p>
    <w:p w14:paraId="491F7244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4" w:name="_jlj2qkxzz2gs" w:colFirst="0" w:colLast="0"/>
      <w:bookmarkEnd w:id="4"/>
      <w:r w:rsidRPr="00597070">
        <w:rPr>
          <w:rFonts w:ascii="Segoe UI Emoji" w:eastAsia="Arial" w:hAnsi="Segoe UI Emoji" w:cs="Segoe UI Emoji"/>
          <w:lang w:val="en"/>
        </w:rPr>
        <w:t>🏛️</w:t>
      </w:r>
      <w:r w:rsidRPr="00597070">
        <w:rPr>
          <w:rFonts w:eastAsia="Arial"/>
          <w:lang w:val="en"/>
        </w:rPr>
        <w:t xml:space="preserve"> Examples of Interbank Networks</w:t>
      </w:r>
    </w:p>
    <w:p w14:paraId="566F7B23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3BECA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BA6939" wp14:editId="11638175">
            <wp:extent cx="5943600" cy="190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1364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4490"/>
      </w:tblGrid>
      <w:tr w:rsidR="00A97A0D" w:rsidRPr="00597070" w14:paraId="20C1ED75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AC28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69A7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Network Name</w:t>
            </w:r>
          </w:p>
        </w:tc>
      </w:tr>
      <w:tr w:rsidR="00A97A0D" w:rsidRPr="00597070" w14:paraId="0DBA560E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6769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130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(Automated Clearing House) by CBE</w:t>
            </w:r>
          </w:p>
        </w:tc>
      </w:tr>
      <w:tr w:rsidR="00A97A0D" w:rsidRPr="00597070" w14:paraId="22C4405D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0E62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A164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(Automated Clearing House), Fedwire</w:t>
            </w:r>
          </w:p>
        </w:tc>
      </w:tr>
      <w:tr w:rsidR="00A97A0D" w:rsidRPr="00597070" w14:paraId="399AD08C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EAC1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C614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BACS, Faster Payments, CHAPS</w:t>
            </w:r>
          </w:p>
        </w:tc>
      </w:tr>
      <w:tr w:rsidR="00A97A0D" w:rsidRPr="00597070" w14:paraId="6090B0AD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5830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EE4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(Single Euro Payments Area)</w:t>
            </w:r>
          </w:p>
        </w:tc>
      </w:tr>
      <w:tr w:rsidR="00A97A0D" w:rsidRPr="00597070" w14:paraId="5564F9C7" w14:textId="77777777" w:rsidTr="00946108">
        <w:trPr>
          <w:trHeight w:val="51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D03D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Gulf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8383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GCC RTGS, SARIE (Saudi Arabia)</w:t>
            </w:r>
          </w:p>
        </w:tc>
      </w:tr>
    </w:tbl>
    <w:p w14:paraId="1DCF222F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A1F80">
          <v:rect id="_x0000_i1029" style="width:0;height:1.5pt" o:hralign="center" o:hrstd="t" o:hr="t" fillcolor="#a0a0a0" stroked="f"/>
        </w:pict>
      </w:r>
    </w:p>
    <w:p w14:paraId="2E5F2537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5" w:name="_x5c14au81hj1" w:colFirst="0" w:colLast="0"/>
      <w:bookmarkEnd w:id="5"/>
      <w:r w:rsidRPr="00597070">
        <w:rPr>
          <w:rFonts w:ascii="Segoe UI Emoji" w:eastAsia="Arial" w:hAnsi="Segoe UI Emoji" w:cs="Segoe UI Emoji"/>
          <w:lang w:val="en"/>
        </w:rPr>
        <w:t>🔐</w:t>
      </w:r>
      <w:r w:rsidRPr="00597070">
        <w:rPr>
          <w:rFonts w:eastAsia="Arial"/>
          <w:lang w:val="en"/>
        </w:rPr>
        <w:t xml:space="preserve"> Core Functions</w:t>
      </w:r>
    </w:p>
    <w:p w14:paraId="1323750B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DD41A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473B9A" wp14:editId="7AC6756F">
            <wp:extent cx="5943600" cy="1600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ED0A0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660"/>
      </w:tblGrid>
      <w:tr w:rsidR="00A97A0D" w:rsidRPr="00597070" w14:paraId="5502D81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422C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66BA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97A0D" w:rsidRPr="00597070" w14:paraId="520A05D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F9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E0F0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Matches and validates payment instructions</w:t>
            </w:r>
          </w:p>
        </w:tc>
      </w:tr>
      <w:tr w:rsidR="00A97A0D" w:rsidRPr="00597070" w14:paraId="37BE33F2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F5B4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F559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actual money between banks’ reserve accounts</w:t>
            </w:r>
          </w:p>
        </w:tc>
      </w:tr>
      <w:tr w:rsidR="00A97A0D" w:rsidRPr="00597070" w14:paraId="149A28F7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91E0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or Real-time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F261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work in batch (ACH) or instant (RTGS/FPS)</w:t>
            </w:r>
          </w:p>
        </w:tc>
      </w:tr>
      <w:tr w:rsidR="00A97A0D" w:rsidRPr="00597070" w14:paraId="0CEE9786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4845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81C8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operated or regulated by the central bank</w:t>
            </w:r>
          </w:p>
        </w:tc>
      </w:tr>
    </w:tbl>
    <w:p w14:paraId="38379632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941225">
          <v:rect id="_x0000_i1030" style="width:0;height:1.5pt" o:hralign="center" o:hrstd="t" o:hr="t" fillcolor="#a0a0a0" stroked="f"/>
        </w:pict>
      </w:r>
    </w:p>
    <w:p w14:paraId="4789BD94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6" w:name="_ooobsqyjfh64" w:colFirst="0" w:colLast="0"/>
      <w:bookmarkEnd w:id="6"/>
      <w:r w:rsidRPr="00597070">
        <w:rPr>
          <w:rFonts w:ascii="Segoe UI Emoji" w:eastAsia="Arial" w:hAnsi="Segoe UI Emoji" w:cs="Segoe UI Emoji"/>
          <w:lang w:val="en"/>
        </w:rPr>
        <w:t>📊</w:t>
      </w:r>
      <w:r w:rsidRPr="00597070">
        <w:rPr>
          <w:rFonts w:eastAsia="Arial"/>
          <w:lang w:val="en"/>
        </w:rPr>
        <w:t xml:space="preserve"> Batch vs. Real-Time Interbank Settlement</w:t>
      </w:r>
    </w:p>
    <w:p w14:paraId="0A3AA033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0784F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88E1CC" wp14:editId="574B061B">
            <wp:extent cx="5943600" cy="952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40F85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2"/>
        <w:gridCol w:w="4123"/>
        <w:gridCol w:w="2805"/>
      </w:tblGrid>
      <w:tr w:rsidR="00A97A0D" w:rsidRPr="00597070" w14:paraId="54D2D58E" w14:textId="77777777" w:rsidTr="00946108">
        <w:trPr>
          <w:trHeight w:val="515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2A38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9C6E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0BFD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7A0D" w:rsidRPr="00597070" w14:paraId="6473B710" w14:textId="77777777" w:rsidTr="00946108">
        <w:trPr>
          <w:trHeight w:val="800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790F6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(ACH)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082E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Transactions are grouped and settled together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AC3E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 ACH</w:t>
            </w:r>
          </w:p>
        </w:tc>
      </w:tr>
      <w:tr w:rsidR="00A97A0D" w:rsidRPr="00597070" w14:paraId="72BE8E6D" w14:textId="77777777" w:rsidTr="00946108">
        <w:trPr>
          <w:trHeight w:val="800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DA45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(RTGS/FPS)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73C5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transaction is settled instantly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F2D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CHAPS (UK), SARIE (KSA)</w:t>
            </w:r>
          </w:p>
        </w:tc>
      </w:tr>
    </w:tbl>
    <w:p w14:paraId="136AE7C2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62015">
          <v:rect id="_x0000_i1031" style="width:0;height:1.5pt" o:hralign="center" o:hrstd="t" o:hr="t" fillcolor="#a0a0a0" stroked="f"/>
        </w:pict>
      </w:r>
    </w:p>
    <w:p w14:paraId="0749B035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7" w:name="_4cii5mhs6y5c" w:colFirst="0" w:colLast="0"/>
      <w:bookmarkEnd w:id="7"/>
      <w:r w:rsidRPr="00597070">
        <w:rPr>
          <w:rFonts w:ascii="Segoe UI Emoji" w:eastAsia="Arial" w:hAnsi="Segoe UI Emoji" w:cs="Segoe UI Emoji"/>
          <w:lang w:val="en"/>
        </w:rPr>
        <w:t>📦</w:t>
      </w:r>
      <w:r w:rsidRPr="00597070">
        <w:rPr>
          <w:rFonts w:eastAsia="Arial"/>
          <w:lang w:val="en"/>
        </w:rPr>
        <w:t xml:space="preserve"> Why Interbank Networks Matter</w:t>
      </w:r>
    </w:p>
    <w:p w14:paraId="30F9939B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07D8B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9C382" wp14:editId="694E320F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D2E57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5345"/>
      </w:tblGrid>
      <w:tr w:rsidR="00A97A0D" w:rsidRPr="00597070" w14:paraId="2E4CE276" w14:textId="77777777" w:rsidTr="00946108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885C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1993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Important</w:t>
            </w:r>
          </w:p>
        </w:tc>
      </w:tr>
      <w:tr w:rsidR="00A97A0D" w:rsidRPr="00597070" w14:paraId="5475C548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9C56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Enables bank transfers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766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pay someone even if they’re in another bank</w:t>
            </w:r>
          </w:p>
        </w:tc>
      </w:tr>
      <w:tr w:rsidR="00A97A0D" w:rsidRPr="00597070" w14:paraId="22394B87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2FE6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Final settlement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751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real money moves between institutions</w:t>
            </w:r>
          </w:p>
        </w:tc>
      </w:tr>
      <w:tr w:rsidR="00A97A0D" w:rsidRPr="00597070" w14:paraId="12668372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2EC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Trusted infrastructure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F6C9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Usually operated by a </w:t>
            </w: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</w:p>
        </w:tc>
      </w:tr>
      <w:tr w:rsidR="00A97A0D" w:rsidRPr="00597070" w14:paraId="14480A54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5AC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efficiency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084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fees than card-based systems in many cases</w:t>
            </w:r>
          </w:p>
        </w:tc>
      </w:tr>
    </w:tbl>
    <w:p w14:paraId="2AC10445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34F80">
          <v:rect id="_x0000_i1032" style="width:0;height:1.5pt" o:hralign="center" o:hrstd="t" o:hr="t" fillcolor="#a0a0a0" stroked="f"/>
        </w:pict>
      </w:r>
    </w:p>
    <w:p w14:paraId="49CD970B" w14:textId="77777777" w:rsidR="00A97A0D" w:rsidRPr="00597070" w:rsidRDefault="00A97A0D" w:rsidP="00F92FA0">
      <w:pPr>
        <w:pStyle w:val="Heading2"/>
        <w:rPr>
          <w:rFonts w:eastAsia="Arial"/>
          <w:lang w:val="en"/>
        </w:rPr>
      </w:pPr>
      <w:bookmarkStart w:id="8" w:name="_dc7embwyrcjd" w:colFirst="0" w:colLast="0"/>
      <w:bookmarkEnd w:id="8"/>
      <w:r w:rsidRPr="00597070">
        <w:rPr>
          <w:rFonts w:ascii="Segoe UI Emoji" w:eastAsia="Arial" w:hAnsi="Segoe UI Emoji" w:cs="Segoe UI Emoji"/>
          <w:lang w:val="en"/>
        </w:rPr>
        <w:t>🧠</w:t>
      </w:r>
      <w:r w:rsidRPr="00597070">
        <w:rPr>
          <w:rFonts w:eastAsia="Arial"/>
          <w:lang w:val="en"/>
        </w:rPr>
        <w:t xml:space="preserve"> Summary</w:t>
      </w:r>
    </w:p>
    <w:p w14:paraId="6F2861E0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FC941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70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6DCA79" wp14:editId="1CFD703B">
            <wp:extent cx="5943600" cy="1968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8BE9E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475"/>
      </w:tblGrid>
      <w:tr w:rsidR="00A97A0D" w:rsidRPr="00597070" w14:paraId="7FB43037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A4EB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85F7" w14:textId="77777777" w:rsidR="00A97A0D" w:rsidRPr="00597070" w:rsidRDefault="00A97A0D" w:rsidP="005970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Networks</w:t>
            </w:r>
          </w:p>
        </w:tc>
      </w:tr>
      <w:tr w:rsidR="00A97A0D" w:rsidRPr="00597070" w14:paraId="1BF918EA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A5DE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011A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Bank-to-bank settlements</w:t>
            </w:r>
          </w:p>
        </w:tc>
      </w:tr>
      <w:tr w:rsidR="00A97A0D" w:rsidRPr="00597070" w14:paraId="27E4B7E7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9403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0A1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SEPA, Faster Payments, SARIE</w:t>
            </w:r>
          </w:p>
        </w:tc>
      </w:tr>
      <w:tr w:rsidR="00A97A0D" w:rsidRPr="00597070" w14:paraId="0969546D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E9B2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FDCC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or clearing authorities</w:t>
            </w:r>
          </w:p>
        </w:tc>
      </w:tr>
      <w:tr w:rsidR="00A97A0D" w:rsidRPr="00597070" w14:paraId="20CC8AEE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A0DB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type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C16F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or real-time</w:t>
            </w:r>
          </w:p>
        </w:tc>
      </w:tr>
      <w:tr w:rsidR="00A97A0D" w:rsidRPr="00597070" w14:paraId="14CF82E6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8A80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in payments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399F" w14:textId="77777777" w:rsidR="00A97A0D" w:rsidRPr="00597070" w:rsidRDefault="00A97A0D" w:rsidP="005970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70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Moves actual funds between different banks</w:t>
            </w:r>
          </w:p>
        </w:tc>
      </w:tr>
    </w:tbl>
    <w:p w14:paraId="77DD67E0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C74CF8">
          <v:rect id="_x0000_i1033" style="width:0;height:1.5pt" o:hralign="center" o:hrstd="t" o:hr="t" fillcolor="#a0a0a0" stroked="f"/>
        </w:pict>
      </w:r>
    </w:p>
    <w:p w14:paraId="03E6F0AB" w14:textId="77777777" w:rsidR="00A97A0D" w:rsidRPr="00597070" w:rsidRDefault="00A97A0D" w:rsidP="005970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B8000" w14:textId="77777777" w:rsidR="00A97A0D" w:rsidRPr="00597070" w:rsidRDefault="00A97A0D" w:rsidP="00597070"/>
    <w:p w14:paraId="475A5C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755D2"/>
    <w:multiLevelType w:val="multilevel"/>
    <w:tmpl w:val="409E6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645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0D"/>
    <w:rsid w:val="001B018C"/>
    <w:rsid w:val="002D1F4F"/>
    <w:rsid w:val="00711B4D"/>
    <w:rsid w:val="008952B3"/>
    <w:rsid w:val="00A70480"/>
    <w:rsid w:val="00A9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B423"/>
  <w15:chartTrackingRefBased/>
  <w15:docId w15:val="{75E8759B-645D-4DC9-9A44-827E717F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