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Procesador</w:t>
      </w:r>
      <w:r>
        <w:t xml:space="preserve"> </w:t>
      </w:r>
      <w:r>
        <w:t xml:space="preserve">de</w:t>
      </w:r>
      <w:r>
        <w:t xml:space="preserve"> </w:t>
      </w:r>
      <w:r>
        <w:t xml:space="preserve">Datos</w:t>
      </w:r>
      <w:r>
        <w:t xml:space="preserve"> </w:t>
      </w:r>
      <w:r>
        <w:t xml:space="preserve">iMHEA</w:t>
      </w:r>
      <w:r>
        <w:t xml:space="preserve"> </w:t>
      </w:r>
      <w:r>
        <w:t xml:space="preserve">—</w:t>
      </w:r>
      <w:r>
        <w:t xml:space="preserve"> </w:t>
      </w: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Usuario</w:t>
      </w:r>
    </w:p>
    <w:p>
      <w:pPr>
        <w:pStyle w:val="Subtitle"/>
      </w:pPr>
      <w:r>
        <w:t xml:space="preserve">Versión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Julio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introducción"/>
      <w:r>
        <w:t xml:space="preserve">1. Introducción</w:t>
      </w:r>
      <w:bookmarkEnd w:id="20"/>
    </w:p>
    <w:p>
      <w:pPr>
        <w:pStyle w:val="FirstParagraph"/>
      </w:pPr>
      <w:r>
        <w:t xml:space="preserve">El Procesador de Datos iMHEA convierte registros crudos de sensores de</w:t>
      </w:r>
      <w:r>
        <w:t xml:space="preserve"> </w:t>
      </w:r>
      <w:r>
        <w:t xml:space="preserve">cuencas de cabecera — eventos de pluviómetros de balancín y archivos de</w:t>
      </w:r>
      <w:r>
        <w:t xml:space="preserve"> </w:t>
      </w:r>
      <w:r>
        <w:t xml:space="preserve">nivel de agua o caudal — en series de lluvia y caudal con control de</w:t>
      </w:r>
      <w:r>
        <w:t xml:space="preserve"> </w:t>
      </w:r>
      <w:r>
        <w:t xml:space="preserve">calidad a alta resolución, horaria y diaria, y calcula 59 índices</w:t>
      </w:r>
      <w:r>
        <w:t xml:space="preserve"> </w:t>
      </w:r>
      <w:r>
        <w:t xml:space="preserve">hidrológicos y 13 índices climáticos que describen rendimiento hídrico,</w:t>
      </w:r>
      <w:r>
        <w:t xml:space="preserve"> </w:t>
      </w:r>
      <w:r>
        <w:t xml:space="preserve">regulación, variabilidad, frecuencia, duración, estacionalidad e</w:t>
      </w:r>
      <w:r>
        <w:t xml:space="preserve"> </w:t>
      </w:r>
      <w:r>
        <w:t xml:space="preserve">intensidad de lluvia.</w:t>
      </w:r>
    </w:p>
    <w:p>
      <w:pPr>
        <w:pStyle w:val="BodyText"/>
      </w:pPr>
      <w:r>
        <w:t xml:space="preserve">Los métodos implementan Ochoa-Tocachi et al. (2018),</w:t>
      </w:r>
      <w:r>
        <w:t xml:space="preserve"> </w:t>
      </w:r>
      <w:r>
        <w:rPr>
          <w:i/>
        </w:rPr>
        <w:t xml:space="preserve">High-resolution</w:t>
      </w:r>
      <w:r>
        <w:rPr>
          <w:i/>
        </w:rPr>
        <w:t xml:space="preserve"> </w:t>
      </w:r>
      <w:r>
        <w:rPr>
          <w:i/>
        </w:rPr>
        <w:t xml:space="preserve">hydrometeorological data from a network of headwater catchments in the</w:t>
      </w:r>
      <w:r>
        <w:rPr>
          <w:i/>
        </w:rPr>
        <w:t xml:space="preserve"> </w:t>
      </w:r>
      <w:r>
        <w:rPr>
          <w:i/>
        </w:rPr>
        <w:t xml:space="preserve">tropical Andes</w:t>
      </w:r>
      <w:r>
        <w:t xml:space="preserve">, Scientific Data 5:180080. El software es una traducción</w:t>
      </w:r>
      <w:r>
        <w:t xml:space="preserve"> </w:t>
      </w:r>
      <w:r>
        <w:t xml:space="preserve">validada a Python de los scripts originales de iMHEA en MATLAB: los</w:t>
      </w:r>
      <w:r>
        <w:t xml:space="preserve"> </w:t>
      </w:r>
      <w:r>
        <w:t xml:space="preserve">caudales y flujos base reproducen exactamente el conjunto de datos</w:t>
      </w:r>
      <w:r>
        <w:t xml:space="preserve"> </w:t>
      </w:r>
      <w:r>
        <w:t xml:space="preserve">publicado, y todos los defectos conocidos del código original fueron</w:t>
      </w:r>
      <w:r>
        <w:t xml:space="preserve"> </w:t>
      </w:r>
      <w:r>
        <w:t xml:space="preserve">corregidos (un modo de compatibilidad puede reproducir el comportamiento</w:t>
      </w:r>
      <w:r>
        <w:t xml:space="preserve"> </w:t>
      </w:r>
      <w:r>
        <w:t xml:space="preserve">original; ver sección 11).</w:t>
      </w:r>
    </w:p>
    <w:p>
      <w:pPr>
        <w:pStyle w:val="BodyText"/>
      </w:pPr>
      <w:r>
        <w:rPr>
          <w:b/>
        </w:rPr>
        <w:t xml:space="preserve">Cómo citar.</w:t>
      </w:r>
      <w:r>
        <w:t xml:space="preserve"> </w:t>
      </w:r>
      <w:r>
        <w:t xml:space="preserve">Si utiliza resultados de este software en una</w:t>
      </w:r>
      <w:r>
        <w:t xml:space="preserve"> </w:t>
      </w:r>
      <w:r>
        <w:t xml:space="preserve">publicación, cite el artículo indicado arriba.</w:t>
      </w:r>
    </w:p>
    <w:p>
      <w:pPr>
        <w:pStyle w:val="Heading1"/>
      </w:pPr>
      <w:bookmarkStart w:id="21" w:name="preparación-de-sus-datos"/>
      <w:r>
        <w:t xml:space="preserve">2. Preparación de sus datos</w:t>
      </w:r>
      <w:bookmarkEnd w:id="21"/>
    </w:p>
    <w:p>
      <w:pPr>
        <w:pStyle w:val="Heading2"/>
      </w:pPr>
      <w:bookmarkStart w:id="22" w:name="formato-de-archivos-crudos"/>
      <w:r>
        <w:t xml:space="preserve">2.1 Formato de archivos crudos</w:t>
      </w:r>
      <w:bookmarkEnd w:id="22"/>
    </w:p>
    <w:p>
      <w:pPr>
        <w:pStyle w:val="FirstParagraph"/>
      </w:pPr>
      <w:r>
        <w:t xml:space="preserve">El software lee el formato CSV crudo estándar de iMHEA. Un archivo por</w:t>
      </w:r>
      <w:r>
        <w:t xml:space="preserve"> </w:t>
      </w:r>
      <w:r>
        <w:t xml:space="preserve">sensor:</w:t>
      </w:r>
    </w:p>
    <w:p>
      <w:pPr>
        <w:pStyle w:val="BodyText"/>
      </w:pPr>
      <w:r>
        <w:rPr>
          <w:b/>
        </w:rPr>
        <w:t xml:space="preserve">Archivos de pluviómetro</w:t>
      </w:r>
      <w:r>
        <w:t xml:space="preserve"> </w:t>
      </w:r>
      <w:r>
        <w:t xml:space="preserve">(eventos de balancín):</w:t>
      </w:r>
    </w:p>
    <w:p>
      <w:pPr>
        <w:pStyle w:val="SourceCode"/>
      </w:pPr>
      <w:r>
        <w:rPr>
          <w:rStyle w:val="VerbatimChar"/>
        </w:rPr>
        <w:t xml:space="preserve">Date,Event mm,Flag</w:t>
      </w:r>
      <w:r>
        <w:br/>
      </w:r>
      <w:r>
        <w:rPr>
          <w:rStyle w:val="VerbatimChar"/>
        </w:rPr>
        <w:t xml:space="preserve">24/05/2001 00:00:01,0,I</w:t>
      </w:r>
      <w:r>
        <w:br/>
      </w:r>
      <w:r>
        <w:rPr>
          <w:rStyle w:val="VerbatimChar"/>
        </w:rPr>
        <w:t xml:space="preserve">24/05/2001 00:41:23,0.2,</w:t>
      </w:r>
      <w:r>
        <w:br/>
      </w:r>
      <w:r>
        <w:rPr>
          <w:rStyle w:val="VerbatimChar"/>
        </w:rPr>
        <w:t xml:space="preserve">03/04/2004 00:00:01,,V</w:t>
      </w:r>
    </w:p>
    <w:p>
      <w:pPr>
        <w:pStyle w:val="FirstParagraph"/>
      </w:pPr>
      <w:r>
        <w:rPr>
          <w:b/>
        </w:rPr>
        <w:t xml:space="preserve">Archivos de nivel de agua / caudal:</w:t>
      </w:r>
    </w:p>
    <w:p>
      <w:pPr>
        <w:pStyle w:val="SourceCode"/>
      </w:pPr>
      <w:r>
        <w:rPr>
          <w:rStyle w:val="VerbatimChar"/>
        </w:rPr>
        <w:t xml:space="preserve">Date,Level cm,Flow l/s,Flag</w:t>
      </w:r>
      <w:r>
        <w:br/>
      </w:r>
      <w:r>
        <w:rPr>
          <w:rStyle w:val="VerbatimChar"/>
        </w:rPr>
        <w:t xml:space="preserve">17/07/2012 14:00:00,8.1000,2.5582,"D,P"</w:t>
      </w:r>
    </w:p>
    <w:p>
      <w:pPr>
        <w:pStyle w:val="FirstParagraph"/>
      </w:pPr>
      <w:r>
        <w:t xml:space="preserve">Reglas:</w:t>
      </w:r>
    </w:p>
    <w:p>
      <w:pPr>
        <w:numPr>
          <w:ilvl w:val="0"/>
          <w:numId w:val="1001"/>
        </w:numPr>
        <w:pStyle w:val="Compact"/>
      </w:pPr>
      <w:r>
        <w:t xml:space="preserve">Fechas en</w:t>
      </w:r>
      <w:r>
        <w:t xml:space="preserve"> </w:t>
      </w:r>
      <w:r>
        <w:rPr>
          <w:rStyle w:val="VerbatimChar"/>
        </w:rPr>
        <w:t xml:space="preserve">dd/mm/aaaa HH:MM:SS</w:t>
      </w:r>
      <w:r>
        <w:t xml:space="preserve">, ordenadas ascendentemente.</w:t>
      </w:r>
    </w:p>
    <w:p>
      <w:pPr>
        <w:numPr>
          <w:ilvl w:val="0"/>
          <w:numId w:val="1001"/>
        </w:numPr>
        <w:pStyle w:val="Compact"/>
      </w:pPr>
      <w:r>
        <w:t xml:space="preserve">Punto decimal (</w:t>
      </w:r>
      <w:r>
        <w:rPr>
          <w:rStyle w:val="VerbatimChar"/>
        </w:rPr>
        <w:t xml:space="preserve">.</w:t>
      </w:r>
      <w:r>
        <w:t xml:space="preserve">), columnas separadas por comas.</w:t>
      </w:r>
    </w:p>
    <w:p>
      <w:pPr>
        <w:numPr>
          <w:ilvl w:val="0"/>
          <w:numId w:val="1001"/>
        </w:numPr>
        <w:pStyle w:val="Compact"/>
      </w:pPr>
      <w:r>
        <w:t xml:space="preserve">Banderas: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= equipo instalado,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datos descargados,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pulso</w:t>
      </w:r>
      <w:r>
        <w:t xml:space="preserve"> </w:t>
      </w:r>
      <w:r>
        <w:t xml:space="preserve">erróneo eliminado,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= intensidad anómala,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= vacío de datos. Una</w:t>
      </w:r>
      <w:r>
        <w:t xml:space="preserve"> </w:t>
      </w:r>
      <w:r>
        <w:t xml:space="preserve">fila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con</w:t>
      </w:r>
      <w:r>
        <w:t xml:space="preserve"> </w:t>
      </w:r>
      <w:r>
        <w:rPr>
          <w:b/>
        </w:rPr>
        <w:t xml:space="preserve">valor vacío</w:t>
      </w:r>
      <w:r>
        <w:t xml:space="preserve"> </w:t>
      </w:r>
      <w:r>
        <w:t xml:space="preserve">marca el inicio de un vacío — así distingue</w:t>
      </w:r>
      <w:r>
        <w:t xml:space="preserve"> </w:t>
      </w:r>
      <w:r>
        <w:t xml:space="preserve">el software entre datos faltantes y períodos secos/cero.</w:t>
      </w:r>
    </w:p>
    <w:p>
      <w:pPr>
        <w:numPr>
          <w:ilvl w:val="0"/>
          <w:numId w:val="1001"/>
        </w:numPr>
        <w:pStyle w:val="Compact"/>
      </w:pPr>
      <w:r>
        <w:t xml:space="preserve">Codificación UTF-8 (se tolera BOM); los fines de línea pueden ser de</w:t>
      </w:r>
      <w:r>
        <w:t xml:space="preserve"> </w:t>
      </w:r>
      <w:r>
        <w:t xml:space="preserve">Windows, Unix o Mac clásico.</w:t>
      </w:r>
    </w:p>
    <w:p>
      <w:pPr>
        <w:numPr>
          <w:ilvl w:val="0"/>
          <w:numId w:val="1001"/>
        </w:numPr>
        <w:pStyle w:val="Compact"/>
      </w:pPr>
      <w:r>
        <w:t xml:space="preserve">Lluvia en milímetros por pulso; nivel en centímetros; caudal en litros</w:t>
      </w:r>
      <w:r>
        <w:t xml:space="preserve"> </w:t>
      </w:r>
      <w:r>
        <w:t xml:space="preserve">por segundo.</w:t>
      </w:r>
    </w:p>
    <w:p>
      <w:pPr>
        <w:pStyle w:val="FirstParagraph"/>
      </w:pPr>
      <w:r>
        <w:t xml:space="preserve">Una versión técnica de esta especificación está incluida como</w:t>
      </w:r>
      <w:r>
        <w:t xml:space="preserve"> </w:t>
      </w:r>
      <w:r>
        <w:rPr>
          <w:rStyle w:val="VerbatimChar"/>
        </w:rPr>
        <w:t xml:space="preserve">docs/DATA_FORMAT.md</w:t>
      </w:r>
      <w:r>
        <w:t xml:space="preserve">.</w:t>
      </w:r>
    </w:p>
    <w:p>
      <w:pPr>
        <w:pStyle w:val="Heading2"/>
      </w:pPr>
      <w:bookmarkStart w:id="23" w:name="lo-que-debe-conocer-de-cada-cuenca"/>
      <w:r>
        <w:t xml:space="preserve">2.2 Lo que debe conocer de cada cuenca</w:t>
      </w:r>
      <w:bookmarkEnd w:id="23"/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Valores típicos iMHEA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p>
            <w:pPr>
              <w:pStyle w:val="Compact"/>
              <w:jc w:val="left"/>
            </w:pPr>
            <w:r>
              <w:t xml:space="preserve">área de la cuenca que drena al vertedero [km²]</w:t>
            </w:r>
          </w:p>
        </w:tc>
        <w:tc>
          <w:p>
            <w:pPr>
              <w:pStyle w:val="Compact"/>
              <w:jc w:val="left"/>
            </w:pPr>
            <w:r>
              <w:t xml:space="preserve">0.5 – 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Balde</w:t>
            </w:r>
          </w:p>
        </w:tc>
        <w:tc>
          <w:p>
            <w:pPr>
              <w:pStyle w:val="Compact"/>
              <w:jc w:val="left"/>
            </w:pPr>
            <w:r>
              <w:t xml:space="preserve">resolución del pluviómetro [mm por pulso]</w:t>
            </w:r>
          </w:p>
        </w:tc>
        <w:tc>
          <w:p>
            <w:pPr>
              <w:pStyle w:val="Compact"/>
              <w:jc w:val="left"/>
            </w:pPr>
            <w:r>
              <w:t xml:space="preserve">0.1, 0.2 o 0.254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Geometría del vertedero</w:t>
            </w:r>
          </w:p>
        </w:tc>
        <w:tc>
          <w:p>
            <w:pPr>
              <w:pStyle w:val="Compact"/>
              <w:jc w:val="left"/>
            </w:pPr>
            <w:r>
              <w:t xml:space="preserve">altura de la V</w:t>
            </w:r>
            <w:r>
              <w:t xml:space="preserve"> </w:t>
            </w:r>
            <w:r>
              <w:rPr>
                <w:i/>
              </w:rPr>
              <w:t xml:space="preserve">a</w:t>
            </w:r>
            <w:r>
              <w:t xml:space="preserve"> </w:t>
            </w:r>
            <w:r>
              <w:t xml:space="preserve">[m], ancho rectangular</w:t>
            </w:r>
            <w:r>
              <w:t xml:space="preserve"> </w:t>
            </w:r>
            <w:r>
              <w:rPr>
                <w:i/>
              </w:rPr>
              <w:t xml:space="preserve">b</w:t>
            </w:r>
            <w:r>
              <w:t xml:space="preserve"> </w:t>
            </w:r>
            <w:r>
              <w:t xml:space="preserve">[m]</w:t>
            </w:r>
          </w:p>
        </w:tc>
        <w:tc>
          <w:p>
            <w:pPr>
              <w:pStyle w:val="Compact"/>
              <w:jc w:val="left"/>
            </w:pPr>
            <w:r>
              <w:t xml:space="preserve">0.30 / según sitio</w:t>
            </w:r>
          </w:p>
        </w:tc>
      </w:tr>
    </w:tbl>
    <w:p>
      <w:pPr>
        <w:pStyle w:val="Heading1"/>
      </w:pPr>
      <w:bookmarkStart w:id="24" w:name="primeros-pasos"/>
      <w:r>
        <w:t xml:space="preserve">3. Primeros pasos</w:t>
      </w:r>
      <w:bookmarkEnd w:id="24"/>
    </w:p>
    <w:p>
      <w:pPr>
        <w:pStyle w:val="FirstParagraph"/>
      </w:pPr>
      <w:r>
        <w:t xml:space="preserve">Al iniciar, la pantalla de inicio ofrece tres caminos: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Procesar mis datos</w:t>
      </w:r>
      <w:r>
        <w:t xml:space="preserve"> </w:t>
      </w:r>
      <w:r>
        <w:t xml:space="preserve">— crea un proyecto vacío al que usted agrega sus</w:t>
      </w:r>
      <w:r>
        <w:t xml:space="preserve"> </w:t>
      </w:r>
      <w:r>
        <w:t xml:space="preserve">cuencas y archivos.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Explorar la red iMHEA</w:t>
      </w:r>
      <w:r>
        <w:t xml:space="preserve"> </w:t>
      </w:r>
      <w:r>
        <w:t xml:space="preserve">— solicita la carpeta que contiene</w:t>
      </w:r>
      <w:r>
        <w:t xml:space="preserve"> </w:t>
      </w:r>
      <w:r>
        <w:rPr>
          <w:rStyle w:val="VerbatimChar"/>
        </w:rPr>
        <w:t xml:space="preserve">iMHEA_raw/</w:t>
      </w:r>
      <w:r>
        <w:t xml:space="preserve"> </w:t>
      </w:r>
      <w:r>
        <w:t xml:space="preserve">y carga la configuración completa de la red de 2018</w:t>
      </w:r>
      <w:r>
        <w:t xml:space="preserve"> </w:t>
      </w:r>
      <w:r>
        <w:t xml:space="preserve">(28 estaciones, 12 pares) lista para ejecutar.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Abrir proyecto…</w:t>
      </w:r>
      <w:r>
        <w:t xml:space="preserve"> </w:t>
      </w:r>
      <w:r>
        <w:t xml:space="preserve">— reabre un archivo de proyecto</w:t>
      </w:r>
      <w:r>
        <w:t xml:space="preserve"> </w:t>
      </w:r>
      <w:r>
        <w:rPr>
          <w:rStyle w:val="VerbatimChar"/>
        </w:rPr>
        <w:t xml:space="preserve">.imhea</w:t>
      </w:r>
      <w:r>
        <w:t xml:space="preserve"> </w:t>
      </w:r>
      <w:r>
        <w:t xml:space="preserve">guardado.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</w:rPr>
        <w:t xml:space="preserve">proyecto</w:t>
      </w:r>
      <w:r>
        <w:t xml:space="preserve"> </w:t>
      </w:r>
      <w:r>
        <w:t xml:space="preserve">almacena las configuraciones de cuencas, ubicaciones de</w:t>
      </w:r>
      <w:r>
        <w:t xml:space="preserve"> </w:t>
      </w:r>
      <w:r>
        <w:t xml:space="preserve">archivos y opciones. Guárdelo desde la barra de herramientas (</w:t>
      </w:r>
      <w:r>
        <w:rPr>
          <w:i/>
        </w:rPr>
        <w:t xml:space="preserve">Guardar</w:t>
      </w:r>
      <w:r>
        <w:rPr>
          <w:i/>
        </w:rPr>
        <w:t xml:space="preserve"> </w:t>
      </w:r>
      <w:r>
        <w:rPr>
          <w:i/>
        </w:rPr>
        <w:t xml:space="preserve">proyecto</w:t>
      </w:r>
      <w:r>
        <w:t xml:space="preserve">); los resultados se recalculan a demanda y no se almacenan en</w:t>
      </w:r>
      <w:r>
        <w:t xml:space="preserve"> </w:t>
      </w:r>
      <w:r>
        <w:t xml:space="preserve">el archivo de proyecto.</w:t>
      </w:r>
    </w:p>
    <w:p>
      <w:pPr>
        <w:pStyle w:val="BodyText"/>
      </w:pPr>
      <w:r>
        <w:t xml:space="preserve">La barra de herramientas contiene además</w:t>
      </w:r>
      <w:r>
        <w:t xml:space="preserve"> </w:t>
      </w:r>
      <w:r>
        <w:rPr>
          <w:b/>
        </w:rPr>
        <w:t xml:space="preserve">Ejecutar procesamiento</w:t>
      </w:r>
      <w:r>
        <w:t xml:space="preserve">,</w:t>
      </w:r>
      <w:r>
        <w:t xml:space="preserve"> </w:t>
      </w:r>
      <w:r>
        <w:rPr>
          <w:b/>
        </w:rPr>
        <w:t xml:space="preserve">Exportar</w:t>
      </w:r>
      <w:r>
        <w:t xml:space="preserve"> </w:t>
      </w:r>
      <w:r>
        <w:t xml:space="preserve">y el selector de idioma</w:t>
      </w:r>
      <w:r>
        <w:t xml:space="preserve"> </w:t>
      </w:r>
      <w:r>
        <w:rPr>
          <w:b/>
        </w:rPr>
        <w:t xml:space="preserve">EN/ES</w:t>
      </w:r>
      <w:r>
        <w:t xml:space="preserve">.</w:t>
      </w:r>
    </w:p>
    <w:p>
      <w:pPr>
        <w:pStyle w:val="Heading1"/>
      </w:pPr>
      <w:bookmarkStart w:id="25" w:name="configuración-de-una-cuenca"/>
      <w:r>
        <w:t xml:space="preserve">4. Configuración de una cuenca</w:t>
      </w:r>
      <w:bookmarkEnd w:id="25"/>
    </w:p>
    <w:p>
      <w:pPr>
        <w:pStyle w:val="FirstParagraph"/>
      </w:pPr>
      <w:r>
        <w:t xml:space="preserve">Seleccione una cuenca en el panel lateral y abra su pestaña</w:t>
      </w:r>
      <w:r>
        <w:t xml:space="preserve"> </w:t>
      </w:r>
      <w:r>
        <w:rPr>
          <w:b/>
        </w:rPr>
        <w:t xml:space="preserve">Configuración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Ingrese el código (p. ej.</w:t>
      </w:r>
      <w:r>
        <w:t xml:space="preserve"> </w:t>
      </w:r>
      <w:r>
        <w:rPr>
          <w:rStyle w:val="VerbatimChar"/>
        </w:rPr>
        <w:t xml:space="preserve">MIC_01</w:t>
      </w:r>
      <w:r>
        <w:t xml:space="preserve">), el área y el tamaño del balde.</w:t>
      </w:r>
    </w:p>
    <w:p>
      <w:pPr>
        <w:numPr>
          <w:ilvl w:val="0"/>
          <w:numId w:val="1003"/>
        </w:numPr>
        <w:pStyle w:val="Compact"/>
      </w:pPr>
      <w:r>
        <w:t xml:space="preserve">En</w:t>
      </w:r>
      <w:r>
        <w:t xml:space="preserve"> </w:t>
      </w:r>
      <w:r>
        <w:rPr>
          <w:b/>
        </w:rPr>
        <w:t xml:space="preserve">Caudal</w:t>
      </w:r>
      <w:r>
        <w:t xml:space="preserve">, agregue el/los archivo(s) de nivel/caudal. Si el</w:t>
      </w:r>
      <w:r>
        <w:t xml:space="preserve"> </w:t>
      </w:r>
      <w:r>
        <w:t xml:space="preserve">archivo tiene columna de caudal se usa directamente; elija</w:t>
      </w:r>
      <w:r>
        <w:t xml:space="preserve"> </w:t>
      </w:r>
      <w:r>
        <w:rPr>
          <w:i/>
        </w:rPr>
        <w:t xml:space="preserve">Nivel →</w:t>
      </w:r>
      <w:r>
        <w:rPr>
          <w:i/>
        </w:rPr>
        <w:t xml:space="preserve"> </w:t>
      </w:r>
      <w:r>
        <w:rPr>
          <w:i/>
        </w:rPr>
        <w:t xml:space="preserve">curva de descarga…</w:t>
      </w:r>
      <w:r>
        <w:t xml:space="preserve"> </w:t>
      </w:r>
      <w:r>
        <w:t xml:space="preserve">para convertir nivel de agua (sección 4.1). Las</w:t>
      </w:r>
      <w:r>
        <w:t xml:space="preserve"> </w:t>
      </w:r>
      <w:r>
        <w:t xml:space="preserve">estaciones solo de lluvia dejan el caudal vacío.</w:t>
      </w:r>
    </w:p>
    <w:p>
      <w:pPr>
        <w:numPr>
          <w:ilvl w:val="0"/>
          <w:numId w:val="1003"/>
        </w:numPr>
        <w:pStyle w:val="Compact"/>
      </w:pPr>
      <w:r>
        <w:t xml:space="preserve">En</w:t>
      </w:r>
      <w:r>
        <w:t xml:space="preserve"> </w:t>
      </w:r>
      <w:r>
        <w:rPr>
          <w:b/>
        </w:rPr>
        <w:t xml:space="preserve">Pluviómetros</w:t>
      </w:r>
      <w:r>
        <w:t xml:space="preserve">, agregue un archivo por pluviómetro. Varios</w:t>
      </w:r>
      <w:r>
        <w:t xml:space="preserve"> </w:t>
      </w:r>
      <w:r>
        <w:t xml:space="preserve">pluviómetros se verifican y promedian automáticamente (sección 5).</w:t>
      </w:r>
    </w:p>
    <w:p>
      <w:pPr>
        <w:numPr>
          <w:ilvl w:val="0"/>
          <w:numId w:val="1003"/>
        </w:numPr>
        <w:pStyle w:val="Compact"/>
      </w:pPr>
      <w:r>
        <w:t xml:space="preserve">Cada archivo muestra una línea de resumen — número de filas, paso de</w:t>
      </w:r>
      <w:r>
        <w:t xml:space="preserve"> </w:t>
      </w:r>
      <w:r>
        <w:t xml:space="preserve">tiempo, columnas detectadas, período. Revísela antes de ejecutar.</w:t>
      </w:r>
    </w:p>
    <w:p>
      <w:pPr>
        <w:pStyle w:val="Heading2"/>
      </w:pPr>
      <w:bookmarkStart w:id="26" w:name="editor-de-curva-de-descarga"/>
      <w:r>
        <w:t xml:space="preserve">4.1 Editor de curva de descarga</w:t>
      </w:r>
      <w:bookmarkEnd w:id="26"/>
    </w:p>
    <w:p>
      <w:pPr>
        <w:pStyle w:val="FirstParagraph"/>
      </w:pPr>
      <w:r>
        <w:t xml:space="preserve">Para estaciones que registran solo nivel de agua, el caudal se calcula</w:t>
      </w:r>
      <w:r>
        <w:t xml:space="preserve"> </w:t>
      </w:r>
      <w:r>
        <w:t xml:space="preserve">con la ecuación de vertedero compuesto de pared delgada (escotadura en V</w:t>
      </w:r>
      <w:r>
        <w:t xml:space="preserve"> </w:t>
      </w:r>
      <w:r>
        <w:t xml:space="preserve">de 90° dentro de una sección rectangular):</w:t>
      </w:r>
    </w:p>
    <w:p>
      <w:pPr>
        <w:numPr>
          <w:ilvl w:val="0"/>
          <w:numId w:val="1004"/>
        </w:numPr>
        <w:pStyle w:val="Compact"/>
      </w:pPr>
      <w:r>
        <w:t xml:space="preserve">Dentro de la V (h ≤ a): Q = C1·h^e1</w:t>
      </w:r>
    </w:p>
    <w:p>
      <w:pPr>
        <w:numPr>
          <w:ilvl w:val="0"/>
          <w:numId w:val="1004"/>
        </w:numPr>
        <w:pStyle w:val="Compact"/>
      </w:pPr>
      <w:r>
        <w:t xml:space="preserve">Por encima: Q = C1·(h^e1 − (h−a)^e1) + C2·b·(h−a)^e2</w:t>
      </w:r>
    </w:p>
    <w:p>
      <w:pPr>
        <w:pStyle w:val="FirstParagraph"/>
      </w:pPr>
      <w:r>
        <w:t xml:space="preserve">El editor permite definir</w:t>
      </w:r>
      <w:r>
        <w:t xml:space="preserve"> </w:t>
      </w:r>
      <w:r>
        <w:rPr>
          <w:i/>
        </w:rPr>
        <w:t xml:space="preserve">a</w:t>
      </w:r>
      <w:r>
        <w:t xml:space="preserve">,</w:t>
      </w:r>
      <w:r>
        <w:t xml:space="preserve"> </w:t>
      </w:r>
      <w:r>
        <w:rPr>
          <w:i/>
        </w:rPr>
        <w:t xml:space="preserve">b</w:t>
      </w:r>
      <w:r>
        <w:t xml:space="preserve"> </w:t>
      </w:r>
      <w:r>
        <w:t xml:space="preserve">y los cuatro coeficientes (por</w:t>
      </w:r>
      <w:r>
        <w:t xml:space="preserve"> </w:t>
      </w:r>
      <w:r>
        <w:t xml:space="preserve">defecto: C1 = 1.37, e1 = 2.5, C2 = 1.77, e2 = 1.5) y muestra la curva</w:t>
      </w:r>
      <w:r>
        <w:t xml:space="preserve"> </w:t>
      </w:r>
      <w:r>
        <w:t xml:space="preserve">resultante en vivo. Verifique</w:t>
      </w:r>
      <w:r>
        <w:t xml:space="preserve"> </w:t>
      </w:r>
      <w:r>
        <w:rPr>
          <w:i/>
        </w:rPr>
        <w:t xml:space="preserve">b</w:t>
      </w:r>
      <w:r>
        <w:t xml:space="preserve"> </w:t>
      </w:r>
      <w:r>
        <w:t xml:space="preserve">contra los planos de su vertedero — es</w:t>
      </w:r>
      <w:r>
        <w:t xml:space="preserve"> </w:t>
      </w:r>
      <w:r>
        <w:t xml:space="preserve">específico de cada sitio.</w:t>
      </w:r>
    </w:p>
    <w:p>
      <w:pPr>
        <w:pStyle w:val="Heading1"/>
      </w:pPr>
      <w:bookmarkStart w:id="27" w:name="ejecución-del-procesamiento"/>
      <w:r>
        <w:t xml:space="preserve">5. Ejecución del procesamiento</w:t>
      </w:r>
      <w:bookmarkEnd w:id="27"/>
    </w:p>
    <w:p>
      <w:pPr>
        <w:pStyle w:val="FirstParagraph"/>
      </w:pPr>
      <w:r>
        <w:t xml:space="preserve">Presione</w:t>
      </w:r>
      <w:r>
        <w:t xml:space="preserve"> </w:t>
      </w:r>
      <w:r>
        <w:rPr>
          <w:b/>
        </w:rPr>
        <w:t xml:space="preserve">Ejecutar procesamiento</w:t>
      </w:r>
      <w:r>
        <w:t xml:space="preserve"> </w:t>
      </w:r>
      <w:r>
        <w:t xml:space="preserve">con una cuenca seleccionada. El</w:t>
      </w:r>
      <w:r>
        <w:t xml:space="preserve"> </w:t>
      </w:r>
      <w:r>
        <w:t xml:space="preserve">procesamiento corre en segundo plano; los mensajes aparecen en la pestaña</w:t>
      </w:r>
      <w:r>
        <w:t xml:space="preserve"> </w:t>
      </w:r>
      <w:r>
        <w:rPr>
          <w:b/>
        </w:rPr>
        <w:t xml:space="preserve">Registro</w:t>
      </w:r>
      <w:r>
        <w:t xml:space="preserve">. Lo que ocurre, en orden: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Depuración</w:t>
      </w:r>
      <w:r>
        <w:t xml:space="preserve"> </w:t>
      </w:r>
      <w:r>
        <w:t xml:space="preserve">— se eliminan pulsos por rebote del equipo separados</w:t>
      </w:r>
      <w:r>
        <w:t xml:space="preserve"> </w:t>
      </w:r>
      <w:r>
        <w:t xml:space="preserve">≤ 1.1 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Selección de la malla temporal</w:t>
      </w:r>
      <w:r>
        <w:t xml:space="preserve"> </w:t>
      </w:r>
      <w:r>
        <w:t xml:space="preserve">— la resolución de trabajo es el</w:t>
      </w:r>
      <w:r>
        <w:t xml:space="preserve"> </w:t>
      </w:r>
      <w:r>
        <w:t xml:space="preserve">paso de tiempo mediano del registro de caudal (típicamente 5 min; las</w:t>
      </w:r>
      <w:r>
        <w:t xml:space="preserve"> </w:t>
      </w:r>
      <w:r>
        <w:t xml:space="preserve">estaciones solo de lluvia usan 5 min).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Desagregación de lluvia</w:t>
      </w:r>
      <w:r>
        <w:t xml:space="preserve"> </w:t>
      </w:r>
      <w:r>
        <w:t xml:space="preserve">— los eventos de pulsos se convierten en</w:t>
      </w:r>
      <w:r>
        <w:t xml:space="preserve"> </w:t>
      </w:r>
      <w:r>
        <w:t xml:space="preserve">una serie continua de intensidad mediante interpolación con splines</w:t>
      </w:r>
      <w:r>
        <w:t xml:space="preserve"> </w:t>
      </w:r>
      <w:r>
        <w:t xml:space="preserve">cúbicos de la curva acumulada (Sadler &amp; Busscher 1989; Wang et al.</w:t>
      </w:r>
      <w:r>
        <w:t xml:space="preserve"> </w:t>
      </w:r>
      <w:r>
        <w:t xml:space="preserve">2008), conservando el volumen total; las tormentas se separan a</w:t>
      </w:r>
      <w:r>
        <w:t xml:space="preserve"> </w:t>
      </w:r>
      <w:r>
        <w:t xml:space="preserve">0.2 mm/h, las intensidades se limitan a 127 mm/h, los pulsos aislados</w:t>
      </w:r>
      <w:r>
        <w:t xml:space="preserve"> </w:t>
      </w:r>
      <w:r>
        <w:t xml:space="preserve">se distribuyen a 3 mm/h.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Relleno cruzado entre pluviómetros</w:t>
      </w:r>
      <w:r>
        <w:t xml:space="preserve"> </w:t>
      </w:r>
      <w:r>
        <w:t xml:space="preserve">— cada par de pluviómetros se</w:t>
      </w:r>
      <w:r>
        <w:t xml:space="preserve"> </w:t>
      </w:r>
      <w:r>
        <w:t xml:space="preserve">compara por análisis de doble masa; los vacíos se rellenan</w:t>
      </w:r>
      <w:r>
        <w:t xml:space="preserve"> </w:t>
      </w:r>
      <w:r>
        <w:t xml:space="preserve">proporcionalmente solo cuando la correlación R ≥ 0.99. La lluvia de la</w:t>
      </w:r>
      <w:r>
        <w:t xml:space="preserve"> </w:t>
      </w:r>
      <w:r>
        <w:t xml:space="preserve">cuenca es el promedio de las series rellenadas.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Promediado del caudal</w:t>
      </w:r>
      <w:r>
        <w:t xml:space="preserve"> </w:t>
      </w:r>
      <w:r>
        <w:t xml:space="preserve">a la malla; normalización por área.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Agregación</w:t>
      </w:r>
      <w:r>
        <w:t xml:space="preserve"> </w:t>
      </w:r>
      <w:r>
        <w:t xml:space="preserve">a productos horarios y diarios;</w:t>
      </w:r>
      <w:r>
        <w:t xml:space="preserve"> </w:t>
      </w:r>
      <w:r>
        <w:rPr>
          <w:b/>
        </w:rPr>
        <w:t xml:space="preserve">separación de flujo</w:t>
      </w:r>
      <w:r>
        <w:rPr>
          <w:b/>
        </w:rPr>
        <w:t xml:space="preserve"> </w:t>
      </w:r>
      <w:r>
        <w:rPr>
          <w:b/>
        </w:rPr>
        <w:t xml:space="preserve">base</w:t>
      </w:r>
      <w:r>
        <w:t xml:space="preserve"> </w:t>
      </w:r>
      <w:r>
        <w:t xml:space="preserve">(mínimos suavizados UKIH y filtro de dos parámetros de</w:t>
      </w:r>
      <w:r>
        <w:t xml:space="preserve"> </w:t>
      </w:r>
      <w:r>
        <w:t xml:space="preserve">Chapman).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Índices</w:t>
      </w:r>
      <w:r>
        <w:t xml:space="preserve"> </w:t>
      </w:r>
      <w:r>
        <w:t xml:space="preserve">— 59 hidrológicos + 13 climáticos (sección 8).</w:t>
      </w:r>
    </w:p>
    <w:p>
      <w:pPr>
        <w:pStyle w:val="FirstParagraph"/>
      </w:pPr>
      <w:r>
        <w:t xml:space="preserve">La barra de estado reporta el tiempo de ejecución (típicamente unos</w:t>
      </w:r>
      <w:r>
        <w:t xml:space="preserve"> </w:t>
      </w:r>
      <w:r>
        <w:t xml:space="preserve">segundos por cuenca).</w:t>
      </w:r>
    </w:p>
    <w:p>
      <w:pPr>
        <w:pStyle w:val="Heading1"/>
      </w:pPr>
      <w:bookmarkStart w:id="28" w:name="resultados"/>
      <w:r>
        <w:t xml:space="preserve">6. Resultados</w:t>
      </w:r>
      <w:bookmarkEnd w:id="28"/>
    </w:p>
    <w:p>
      <w:pPr>
        <w:pStyle w:val="FirstParagraph"/>
      </w:pPr>
      <w:r>
        <w:t xml:space="preserve">La pestaña</w:t>
      </w:r>
      <w:r>
        <w:t xml:space="preserve"> </w:t>
      </w:r>
      <w:r>
        <w:rPr>
          <w:b/>
        </w:rPr>
        <w:t xml:space="preserve">Resultados</w:t>
      </w:r>
      <w:r>
        <w:t xml:space="preserve"> </w:t>
      </w:r>
      <w:r>
        <w:t xml:space="preserve">muestra tarjetas de resumen (período,</w:t>
      </w:r>
      <w:r>
        <w:t xml:space="preserve"> </w:t>
      </w:r>
      <w:r>
        <w:t xml:space="preserve">coeficiente de escorrentía, índice de flujo base, porcentaje de vacíos) y</w:t>
      </w:r>
      <w:r>
        <w:t xml:space="preserve"> </w:t>
      </w:r>
      <w:r>
        <w:t xml:space="preserve">una de seis figuras, a resolución diaria, horaria o alta:</w:t>
      </w:r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Figura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Muestra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Hidrograma</w:t>
            </w:r>
          </w:p>
        </w:tc>
        <w:tc>
          <w:p>
            <w:pPr>
              <w:pStyle w:val="Compact"/>
              <w:jc w:val="left"/>
            </w:pPr>
            <w:r>
              <w:t xml:space="preserve">barras de lluvia invertidas sobre la serie de caudal con flujo base sombreado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Curva de duración de caudales</w:t>
            </w:r>
          </w:p>
        </w:tc>
        <w:tc>
          <w:p>
            <w:pPr>
              <w:pStyle w:val="Compact"/>
              <w:jc w:val="left"/>
            </w:pPr>
            <w:r>
              <w:t xml:space="preserve">porcentaje del tiempo en que cada caudal es excedido (escala log)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Curva intensidad-duración</w:t>
            </w:r>
          </w:p>
        </w:tc>
        <w:tc>
          <w:p>
            <w:pPr>
              <w:pStyle w:val="Compact"/>
              <w:jc w:val="left"/>
            </w:pPr>
            <w:r>
              <w:t xml:space="preserve">intensidad máxima de lluvia vs duración, 5 min – 2 días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Régimen mensual</w:t>
            </w:r>
          </w:p>
        </w:tc>
        <w:tc>
          <w:p>
            <w:pPr>
              <w:pStyle w:val="Compact"/>
              <w:jc w:val="left"/>
            </w:pPr>
            <w:r>
              <w:t xml:space="preserve">climatología de precipitación y escorrentía, mm/mes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Cobertura de datos</w:t>
            </w:r>
          </w:p>
        </w:tc>
        <w:tc>
          <w:p>
            <w:pPr>
              <w:pStyle w:val="Compact"/>
              <w:jc w:val="left"/>
            </w:pPr>
            <w:r>
              <w:t xml:space="preserve">línea de tiempo de datos válidos y vacíos por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Curva de doble masa</w:t>
            </w:r>
          </w:p>
        </w:tc>
        <w:tc>
          <w:p>
            <w:pPr>
              <w:pStyle w:val="Compact"/>
              <w:jc w:val="left"/>
            </w:pPr>
            <w:r>
              <w:t xml:space="preserve">lluvia acumulada vs escorrentía acumulada; los quiebres de pendiente revelan cambios de comportamiento o de instrumentación</w:t>
            </w:r>
          </w:p>
        </w:tc>
      </w:tr>
    </w:tbl>
    <w:p>
      <w:pPr>
        <w:pStyle w:val="BodyText"/>
      </w:pPr>
      <w:r>
        <w:t xml:space="preserve">Las figuras son interactivas (zoom, desplazamiento) y pueden guardarse</w:t>
      </w:r>
      <w:r>
        <w:t xml:space="preserve"> </w:t>
      </w:r>
      <w:r>
        <w:t xml:space="preserve">como PNG/PDF/SVG desde la barra sobre el gráfico.</w:t>
      </w:r>
    </w:p>
    <w:p>
      <w:pPr>
        <w:pStyle w:val="Heading1"/>
      </w:pPr>
      <w:bookmarkStart w:id="29" w:name="informe-de-relleno-de-vacíos"/>
      <w:r>
        <w:t xml:space="preserve">7. Informe de relleno de vacíos</w:t>
      </w:r>
      <w:bookmarkEnd w:id="29"/>
    </w:p>
    <w:p>
      <w:pPr>
        <w:pStyle w:val="FirstParagraph"/>
      </w:pPr>
      <w:r>
        <w:t xml:space="preserve">El botón</w:t>
      </w:r>
      <w:r>
        <w:t xml:space="preserve"> </w:t>
      </w:r>
      <w:r>
        <w:rPr>
          <w:b/>
        </w:rPr>
        <w:t xml:space="preserve">Informe de relleno de vacíos</w:t>
      </w:r>
      <w:r>
        <w:t xml:space="preserve"> </w:t>
      </w:r>
      <w:r>
        <w:t xml:space="preserve">(pestaña Resultados) lista cada</w:t>
      </w:r>
      <w:r>
        <w:t xml:space="preserve"> </w:t>
      </w:r>
      <w:r>
        <w:t xml:space="preserve">comparación de doble masa de la última ejecución: par de pluviómetros, si</w:t>
      </w:r>
      <w:r>
        <w:t xml:space="preserve"> </w:t>
      </w:r>
      <w:r>
        <w:t xml:space="preserve">se aplicó relleno, la correlación R, la pendiente M y cuántos intervalos</w:t>
      </w:r>
      <w:r>
        <w:t xml:space="preserve"> </w:t>
      </w:r>
      <w:r>
        <w:t xml:space="preserve">se rellenaron en cada serie. Úselo para documentar el control de calidad</w:t>
      </w:r>
      <w:r>
        <w:t xml:space="preserve"> </w:t>
      </w:r>
      <w:r>
        <w:t xml:space="preserve">y detectar pluviómetros que divergen (R menor a 0.99 significa que no se</w:t>
      </w:r>
      <w:r>
        <w:t xml:space="preserve"> </w:t>
      </w:r>
      <w:r>
        <w:t xml:space="preserve">aplicó relleno — investigue la causa).</w:t>
      </w:r>
    </w:p>
    <w:p>
      <w:pPr>
        <w:pStyle w:val="Heading1"/>
      </w:pPr>
      <w:bookmarkStart w:id="30" w:name="los-índices"/>
      <w:r>
        <w:t xml:space="preserve">8. Los índices</w:t>
      </w:r>
      <w:bookmarkEnd w:id="30"/>
    </w:p>
    <w:p>
      <w:pPr>
        <w:pStyle w:val="FirstParagraph"/>
      </w:pPr>
      <w:r>
        <w:t xml:space="preserve">La pestaña</w:t>
      </w:r>
      <w:r>
        <w:t xml:space="preserve"> </w:t>
      </w:r>
      <w:r>
        <w:rPr>
          <w:b/>
        </w:rPr>
        <w:t xml:space="preserve">Índices</w:t>
      </w:r>
      <w:r>
        <w:t xml:space="preserve"> </w:t>
      </w:r>
      <w:r>
        <w:t xml:space="preserve">lista todos los valores;</w:t>
      </w:r>
      <w:r>
        <w:t xml:space="preserve"> </w:t>
      </w:r>
      <w:r>
        <w:rPr>
          <w:i/>
        </w:rPr>
        <w:t xml:space="preserve">Copiar tabla</w:t>
      </w:r>
      <w:r>
        <w:t xml:space="preserve"> </w:t>
      </w:r>
      <w:r>
        <w:t xml:space="preserve">y</w:t>
      </w:r>
      <w:r>
        <w:t xml:space="preserve"> </w:t>
      </w:r>
      <w:r>
        <w:rPr>
          <w:i/>
        </w:rPr>
        <w:t xml:space="preserve">Guardar CSV…</w:t>
      </w:r>
      <w:r>
        <w:t xml:space="preserve"> </w:t>
      </w:r>
      <w:r>
        <w:t xml:space="preserve">los exportan. Los índices siguen la nomenclatura de Olden</w:t>
      </w:r>
      <w:r>
        <w:t xml:space="preserve"> </w:t>
      </w:r>
      <w:r>
        <w:t xml:space="preserve">&amp; Poff (2003) donde aplica.</w:t>
      </w:r>
      <w:r>
        <w:t xml:space="preserve"> </w:t>
      </w:r>
      <w:r>
        <w:rPr>
          <w:rStyle w:val="VerbatimChar"/>
        </w:rPr>
        <w:t xml:space="preserve">Qxx</w:t>
      </w:r>
      <w:r>
        <w:t xml:space="preserve"> </w:t>
      </w:r>
      <w:r>
        <w:t xml:space="preserve">denota el caudal excedido el xx% del</w:t>
      </w:r>
      <w:r>
        <w:t xml:space="preserve"> </w:t>
      </w:r>
      <w:r>
        <w:t xml:space="preserve">tiempo; los percentiles usan posiciones de graficación de Gringorten.</w:t>
      </w:r>
      <w:r>
        <w:t xml:space="preserve"> </w:t>
      </w:r>
      <w:r>
        <w:t xml:space="preserve">Todos los índices de caudal se calculan del caudal medio diario en</w:t>
      </w:r>
      <w:r>
        <w:t xml:space="preserve"> </w:t>
      </w:r>
      <w:r>
        <w:t xml:space="preserve">l/s/km²; los de intensidad de lluvia, de la malla de 5 minutos.</w:t>
      </w:r>
    </w:p>
    <w:p>
      <w:pPr>
        <w:pStyle w:val="Heading2"/>
      </w:pPr>
      <w:bookmarkStart w:id="31" w:name="índices-hidrológicos-59"/>
      <w:r>
        <w:t xml:space="preserve">8.1 Índices hidrológicos (59)</w:t>
      </w:r>
      <w:bookmarkEnd w:id="31"/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Unidades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QDMIN</w:t>
            </w:r>
          </w:p>
        </w:tc>
        <w:tc>
          <w:p>
            <w:pPr>
              <w:pStyle w:val="Compact"/>
              <w:jc w:val="left"/>
            </w:pPr>
            <w:r>
              <w:t xml:space="preserve">Caudal diario mínimo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Q95</w:t>
            </w:r>
          </w:p>
        </w:tc>
        <w:tc>
          <w:p>
            <w:pPr>
              <w:pStyle w:val="Compact"/>
              <w:jc w:val="left"/>
            </w:pPr>
            <w:r>
              <w:t xml:space="preserve">Caudal excedido el 95% del tiempo (estiaje)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DAYQ0</w:t>
            </w:r>
          </w:p>
        </w:tc>
        <w:tc>
          <w:p>
            <w:pPr>
              <w:pStyle w:val="Compact"/>
              <w:jc w:val="left"/>
            </w:pPr>
            <w:r>
              <w:t xml:space="preserve">Días con caudal cero por año</w:t>
            </w:r>
          </w:p>
        </w:tc>
        <w:tc>
          <w:p>
            <w:pPr>
              <w:pStyle w:val="Compact"/>
              <w:jc w:val="left"/>
            </w:pPr>
            <w:r>
              <w:t xml:space="preserve">día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PQ0</w:t>
            </w:r>
          </w:p>
        </w:tc>
        <w:tc>
          <w:p>
            <w:pPr>
              <w:pStyle w:val="Compact"/>
              <w:jc w:val="left"/>
            </w:pPr>
            <w:r>
              <w:t xml:space="preserve">Proporción de días con caudal cero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QMDRY</w:t>
            </w:r>
          </w:p>
        </w:tc>
        <w:tc>
          <w:p>
            <w:pPr>
              <w:pStyle w:val="Compact"/>
              <w:jc w:val="left"/>
            </w:pPr>
            <w:r>
              <w:t xml:space="preserve">Caudal medio diario del mes más seco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QDMAX</w:t>
            </w:r>
          </w:p>
        </w:tc>
        <w:tc>
          <w:p>
            <w:pPr>
              <w:pStyle w:val="Compact"/>
              <w:jc w:val="left"/>
            </w:pPr>
            <w:r>
              <w:t xml:space="preserve">Caudal diario máximo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p>
            <w:pPr>
              <w:pStyle w:val="Compact"/>
              <w:jc w:val="left"/>
            </w:pPr>
            <w:r>
              <w:t xml:space="preserve">Caudal excedido el 10% del tiempo (crecidas)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QDMY</w:t>
            </w:r>
          </w:p>
        </w:tc>
        <w:tc>
          <w:p>
            <w:pPr>
              <w:pStyle w:val="Compact"/>
              <w:jc w:val="left"/>
            </w:pPr>
            <w:r>
              <w:t xml:space="preserve">Caudal medio diario anual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QDML</w:t>
            </w:r>
          </w:p>
        </w:tc>
        <w:tc>
          <w:p>
            <w:pPr>
              <w:pStyle w:val="Compact"/>
              <w:jc w:val="left"/>
            </w:pPr>
            <w:r>
              <w:t xml:space="preserve">Caudal medio diario de largo plazo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Q50</w:t>
            </w:r>
          </w:p>
        </w:tc>
        <w:tc>
          <w:p>
            <w:pPr>
              <w:pStyle w:val="Compact"/>
              <w:jc w:val="left"/>
            </w:pPr>
            <w:r>
              <w:t xml:space="preserve">Caudal mediano de la CDC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BFI1</w:t>
            </w:r>
          </w:p>
        </w:tc>
        <w:tc>
          <w:p>
            <w:pPr>
              <w:pStyle w:val="Compact"/>
              <w:jc w:val="left"/>
            </w:pPr>
            <w:r>
              <w:t xml:space="preserve">Índice de flujo base, método UKIH de mínimos suavizados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p>
            <w:pPr>
              <w:pStyle w:val="Compact"/>
              <w:jc w:val="left"/>
            </w:pPr>
            <w:r>
              <w:t xml:space="preserve">Constante de recesión, método UKIH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BFI2</w:t>
            </w:r>
          </w:p>
        </w:tc>
        <w:tc>
          <w:p>
            <w:pPr>
              <w:pStyle w:val="Compact"/>
              <w:jc w:val="left"/>
            </w:pPr>
            <w:r>
              <w:t xml:space="preserve">Índice de flujo base, filtro de Chapman de 2 parámetros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p>
            <w:pPr>
              <w:pStyle w:val="Compact"/>
              <w:jc w:val="left"/>
            </w:pPr>
            <w:r>
              <w:t xml:space="preserve">Constante de recesión, filtro de Chapman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p>
            <w:pPr>
              <w:pStyle w:val="Compact"/>
              <w:jc w:val="left"/>
            </w:pPr>
            <w:r>
              <w:t xml:space="preserve">Rango de caudales QDMAX/QDMIN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R2FDC</w:t>
            </w:r>
          </w:p>
        </w:tc>
        <w:tc>
          <w:p>
            <w:pPr>
              <w:pStyle w:val="Compact"/>
              <w:jc w:val="left"/>
            </w:pPr>
            <w:r>
              <w:t xml:space="preserve">Pendiente de la CDC entre 33% y 66% de excedencia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IRH</w:t>
            </w:r>
          </w:p>
        </w:tc>
        <w:tc>
          <w:p>
            <w:pPr>
              <w:pStyle w:val="Compact"/>
              <w:jc w:val="left"/>
            </w:pPr>
            <w:r>
              <w:t xml:space="preserve">Índice de regulación hidrológica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RBI1</w:t>
            </w:r>
          </w:p>
        </w:tc>
        <w:tc>
          <w:p>
            <w:pPr>
              <w:pStyle w:val="Compact"/>
              <w:jc w:val="left"/>
            </w:pPr>
            <w:r>
              <w:t xml:space="preserve">Índice de variabilidad de Richards-Baker (anual)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RBI2</w:t>
            </w:r>
          </w:p>
        </w:tc>
        <w:tc>
          <w:p>
            <w:pPr>
              <w:pStyle w:val="Compact"/>
              <w:jc w:val="left"/>
            </w:pPr>
            <w:r>
              <w:t xml:space="preserve">Índice de variabilidad de Richards-Baker (estacional)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DRYQMEAN</w:t>
            </w:r>
          </w:p>
        </w:tc>
        <w:tc>
          <w:p>
            <w:pPr>
              <w:pStyle w:val="Compact"/>
              <w:jc w:val="left"/>
            </w:pPr>
            <w:r>
              <w:t xml:space="preserve">Caudal del mes más seco / caudal mensual medio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DRYQWET</w:t>
            </w:r>
          </w:p>
        </w:tc>
        <w:tc>
          <w:p>
            <w:pPr>
              <w:pStyle w:val="Compact"/>
              <w:jc w:val="left"/>
            </w:pPr>
            <w:r>
              <w:t xml:space="preserve">Caudal del mes más seco / mes más húmedo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SINDQ</w:t>
            </w:r>
          </w:p>
        </w:tc>
        <w:tc>
          <w:p>
            <w:pPr>
              <w:pStyle w:val="Compact"/>
              <w:jc w:val="left"/>
            </w:pPr>
            <w:r>
              <w:t xml:space="preserve">Índice de estacionalidad de caudales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QYEAR</w:t>
            </w:r>
          </w:p>
        </w:tc>
        <w:tc>
          <w:p>
            <w:pPr>
              <w:pStyle w:val="Compact"/>
              <w:jc w:val="left"/>
            </w:pPr>
            <w:r>
              <w:t xml:space="preserve">Descarga anual promedio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RRa</w:t>
            </w:r>
          </w:p>
        </w:tc>
        <w:tc>
          <w:p>
            <w:pPr>
              <w:pStyle w:val="Compact"/>
              <w:jc w:val="left"/>
            </w:pPr>
            <w:r>
              <w:t xml:space="preserve">Coeficiente de escorrentía anual QYEAR/PYEAR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RRm</w:t>
            </w:r>
          </w:p>
        </w:tc>
        <w:tc>
          <w:p>
            <w:pPr>
              <w:pStyle w:val="Compact"/>
              <w:jc w:val="left"/>
            </w:pPr>
            <w:r>
              <w:t xml:space="preserve">Coeficiente de escorrentía mensual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RRl</w:t>
            </w:r>
          </w:p>
        </w:tc>
        <w:tc>
          <w:p>
            <w:pPr>
              <w:pStyle w:val="Compact"/>
              <w:jc w:val="left"/>
            </w:pPr>
            <w:r>
              <w:t xml:space="preserve">Coeficiente de escorrentía de largo plazo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MA5</w:t>
            </w:r>
          </w:p>
        </w:tc>
        <w:tc>
          <w:p>
            <w:pPr>
              <w:pStyle w:val="Compact"/>
              <w:jc w:val="left"/>
            </w:pPr>
            <w:r>
              <w:t xml:space="preserve">Asimetría de caudales diarios: media/mediana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MA41</w:t>
            </w:r>
          </w:p>
        </w:tc>
        <w:tc>
          <w:p>
            <w:pPr>
              <w:pStyle w:val="Compact"/>
              <w:jc w:val="left"/>
            </w:pPr>
            <w:r>
              <w:t xml:space="preserve">Escorrentía media anual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MA3</w:t>
            </w:r>
          </w:p>
        </w:tc>
        <w:tc>
          <w:p>
            <w:pPr>
              <w:pStyle w:val="Compact"/>
              <w:jc w:val="left"/>
            </w:pPr>
            <w:r>
              <w:t xml:space="preserve">Coeficiente de variación de caudales diarios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MA11</w:t>
            </w:r>
          </w:p>
        </w:tc>
        <w:tc>
          <w:p>
            <w:pPr>
              <w:pStyle w:val="Compact"/>
              <w:jc w:val="left"/>
            </w:pPr>
            <w:r>
              <w:t xml:space="preserve">(Q25 − Q75) / mediana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ML17</w:t>
            </w:r>
          </w:p>
        </w:tc>
        <w:tc>
          <w:p>
            <w:pPr>
              <w:pStyle w:val="Compact"/>
              <w:jc w:val="left"/>
            </w:pPr>
            <w:r>
              <w:t xml:space="preserve">Caudal mínimo de 7 días / caudal medio anual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ML21</w:t>
            </w:r>
          </w:p>
        </w:tc>
        <w:tc>
          <w:p>
            <w:pPr>
              <w:pStyle w:val="Compact"/>
              <w:jc w:val="left"/>
            </w:pPr>
            <w:r>
              <w:t xml:space="preserve">CV de mínimos de 30 días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ML18</w:t>
            </w:r>
          </w:p>
        </w:tc>
        <w:tc>
          <w:p>
            <w:pPr>
              <w:pStyle w:val="Compact"/>
              <w:jc w:val="left"/>
            </w:pPr>
            <w:r>
              <w:t xml:space="preserve">CV de mínimos de 7 días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MH16</w:t>
            </w:r>
          </w:p>
        </w:tc>
        <w:tc>
          <w:p>
            <w:pPr>
              <w:pStyle w:val="Compact"/>
              <w:jc w:val="left"/>
            </w:pPr>
            <w:r>
              <w:t xml:space="preserve">Caudal alto: Q10 / mediana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MH14</w:t>
            </w:r>
          </w:p>
        </w:tc>
        <w:tc>
          <w:p>
            <w:pPr>
              <w:pStyle w:val="Compact"/>
              <w:jc w:val="left"/>
            </w:pPr>
            <w:r>
              <w:t xml:space="preserve">Máximo mediano de 30 días / mediana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MH22</w:t>
            </w:r>
          </w:p>
        </w:tc>
        <w:tc>
          <w:p>
            <w:pPr>
              <w:pStyle w:val="Compact"/>
              <w:jc w:val="left"/>
            </w:pPr>
            <w:r>
              <w:t xml:space="preserve">Volumen medio sobre 3× mediana / mediana</w:t>
            </w:r>
          </w:p>
        </w:tc>
        <w:tc>
          <w:p>
            <w:pPr>
              <w:pStyle w:val="Compact"/>
              <w:jc w:val="left"/>
            </w:pPr>
            <w:r>
              <w:t xml:space="preserve">día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MH27</w:t>
            </w:r>
          </w:p>
        </w:tc>
        <w:tc>
          <w:p>
            <w:pPr>
              <w:pStyle w:val="Compact"/>
              <w:jc w:val="left"/>
            </w:pPr>
            <w:r>
              <w:t xml:space="preserve">Pico medio sobre Q25 / mediana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FL3</w:t>
            </w:r>
          </w:p>
        </w:tc>
        <w:tc>
          <w:p>
            <w:pPr>
              <w:pStyle w:val="Compact"/>
              <w:jc w:val="left"/>
            </w:pPr>
            <w:r>
              <w:t xml:space="preserve">Pulsos bajos bajo 5% del caudal medio diario</w:t>
            </w:r>
          </w:p>
        </w:tc>
        <w:tc>
          <w:p>
            <w:pPr>
              <w:pStyle w:val="Compact"/>
              <w:jc w:val="left"/>
            </w:pPr>
            <w:r>
              <w:t xml:space="preserve">1/año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FL2</w:t>
            </w:r>
          </w:p>
        </w:tc>
        <w:tc>
          <w:p>
            <w:pPr>
              <w:pStyle w:val="Compact"/>
              <w:jc w:val="left"/>
            </w:pPr>
            <w:r>
              <w:t xml:space="preserve">CV del conteo anual de pulsos bajos (FL1)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FL1</w:t>
            </w:r>
          </w:p>
        </w:tc>
        <w:tc>
          <w:p>
            <w:pPr>
              <w:pStyle w:val="Compact"/>
              <w:jc w:val="left"/>
            </w:pPr>
            <w:r>
              <w:t xml:space="preserve">Pulsos bajos bajo Q75</w:t>
            </w:r>
          </w:p>
        </w:tc>
        <w:tc>
          <w:p>
            <w:pPr>
              <w:pStyle w:val="Compact"/>
              <w:jc w:val="left"/>
            </w:pPr>
            <w:r>
              <w:t xml:space="preserve">1/año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FH3</w:t>
            </w:r>
          </w:p>
        </w:tc>
        <w:tc>
          <w:p>
            <w:pPr>
              <w:pStyle w:val="Compact"/>
              <w:jc w:val="left"/>
            </w:pPr>
            <w:r>
              <w:t xml:space="preserve">Pulsos altos sobre 3× la mediana diaria</w:t>
            </w:r>
          </w:p>
        </w:tc>
        <w:tc>
          <w:p>
            <w:pPr>
              <w:pStyle w:val="Compact"/>
              <w:jc w:val="left"/>
            </w:pPr>
            <w:r>
              <w:t xml:space="preserve">1/año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FH6</w:t>
            </w:r>
          </w:p>
        </w:tc>
        <w:tc>
          <w:p>
            <w:pPr>
              <w:pStyle w:val="Compact"/>
              <w:jc w:val="left"/>
            </w:pPr>
            <w:r>
              <w:t xml:space="preserve">Eventos altos sobre 3× la mediana mensual</w:t>
            </w:r>
          </w:p>
        </w:tc>
        <w:tc>
          <w:p>
            <w:pPr>
              <w:pStyle w:val="Compact"/>
              <w:jc w:val="left"/>
            </w:pPr>
            <w:r>
              <w:t xml:space="preserve">1/año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FH7</w:t>
            </w:r>
          </w:p>
        </w:tc>
        <w:tc>
          <w:p>
            <w:pPr>
              <w:pStyle w:val="Compact"/>
              <w:jc w:val="left"/>
            </w:pPr>
            <w:r>
              <w:t xml:space="preserve">Eventos altos sobre 7× la mediana mensual</w:t>
            </w:r>
          </w:p>
        </w:tc>
        <w:tc>
          <w:p>
            <w:pPr>
              <w:pStyle w:val="Compact"/>
              <w:jc w:val="left"/>
            </w:pPr>
            <w:r>
              <w:t xml:space="preserve">1/año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FH2</w:t>
            </w:r>
          </w:p>
        </w:tc>
        <w:tc>
          <w:p>
            <w:pPr>
              <w:pStyle w:val="Compact"/>
              <w:jc w:val="left"/>
            </w:pPr>
            <w:r>
              <w:t xml:space="preserve">CV del conteo anual de pulsos altos (FH1)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FH1</w:t>
            </w:r>
          </w:p>
        </w:tc>
        <w:tc>
          <w:p>
            <w:pPr>
              <w:pStyle w:val="Compact"/>
              <w:jc w:val="left"/>
            </w:pPr>
            <w:r>
              <w:t xml:space="preserve">Pulsos altos sobre Q25</w:t>
            </w:r>
          </w:p>
        </w:tc>
        <w:tc>
          <w:p>
            <w:pPr>
              <w:pStyle w:val="Compact"/>
              <w:jc w:val="left"/>
            </w:pPr>
            <w:r>
              <w:t xml:space="preserve">1/año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DL17</w:t>
            </w:r>
          </w:p>
        </w:tc>
        <w:tc>
          <w:p>
            <w:pPr>
              <w:pStyle w:val="Compact"/>
              <w:jc w:val="left"/>
            </w:pPr>
            <w:r>
              <w:t xml:space="preserve">CV de duraciones de pulsos bajos (DL16)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DL16</w:t>
            </w:r>
          </w:p>
        </w:tc>
        <w:tc>
          <w:p>
            <w:pPr>
              <w:pStyle w:val="Compact"/>
              <w:jc w:val="left"/>
            </w:pPr>
            <w:r>
              <w:t xml:space="preserve">Duración media de pulsos bajos bajo Q75</w:t>
            </w:r>
          </w:p>
        </w:tc>
        <w:tc>
          <w:p>
            <w:pPr>
              <w:pStyle w:val="Compact"/>
              <w:jc w:val="left"/>
            </w:pPr>
            <w:r>
              <w:t xml:space="preserve">día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DL13</w:t>
            </w:r>
          </w:p>
        </w:tc>
        <w:tc>
          <w:p>
            <w:pPr>
              <w:pStyle w:val="Compact"/>
              <w:jc w:val="left"/>
            </w:pPr>
            <w:r>
              <w:t xml:space="preserve">Mínimo medio de 30 días / mediana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DH13</w:t>
            </w:r>
          </w:p>
        </w:tc>
        <w:tc>
          <w:p>
            <w:pPr>
              <w:pStyle w:val="Compact"/>
              <w:jc w:val="left"/>
            </w:pPr>
            <w:r>
              <w:t xml:space="preserve">Máximo medio de 30 días / mediana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DH16</w:t>
            </w:r>
          </w:p>
        </w:tc>
        <w:tc>
          <w:p>
            <w:pPr>
              <w:pStyle w:val="Compact"/>
              <w:jc w:val="left"/>
            </w:pPr>
            <w:r>
              <w:t xml:space="preserve">CV de duraciones de pulsos altos (DH15)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DH20</w:t>
            </w:r>
          </w:p>
        </w:tc>
        <w:tc>
          <w:p>
            <w:pPr>
              <w:pStyle w:val="Compact"/>
              <w:jc w:val="left"/>
            </w:pPr>
            <w:r>
              <w:t xml:space="preserve">Duración media de pulsos sobre mediana/0.75</w:t>
            </w:r>
          </w:p>
        </w:tc>
        <w:tc>
          <w:p>
            <w:pPr>
              <w:pStyle w:val="Compact"/>
              <w:jc w:val="left"/>
            </w:pPr>
            <w:r>
              <w:t xml:space="preserve">día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DH15</w:t>
            </w:r>
          </w:p>
        </w:tc>
        <w:tc>
          <w:p>
            <w:pPr>
              <w:pStyle w:val="Compact"/>
              <w:jc w:val="left"/>
            </w:pPr>
            <w:r>
              <w:t xml:space="preserve">Duración media de pulsos altos sobre Q25</w:t>
            </w:r>
          </w:p>
        </w:tc>
        <w:tc>
          <w:p>
            <w:pPr>
              <w:pStyle w:val="Compact"/>
              <w:jc w:val="left"/>
            </w:pPr>
            <w:r>
              <w:t xml:space="preserve">día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TH3</w:t>
            </w:r>
          </w:p>
        </w:tc>
        <w:tc>
          <w:p>
            <w:pPr>
              <w:pStyle w:val="Compact"/>
              <w:jc w:val="left"/>
            </w:pPr>
            <w:r>
              <w:t xml:space="preserve">Período máximo sin crecidas (sobre Q10), fracción del año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TL2</w:t>
            </w:r>
          </w:p>
        </w:tc>
        <w:tc>
          <w:p>
            <w:pPr>
              <w:pStyle w:val="Compact"/>
              <w:jc w:val="left"/>
            </w:pPr>
            <w:r>
              <w:t xml:space="preserve">CV de TL1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TL1</w:t>
            </w:r>
          </w:p>
        </w:tc>
        <w:tc>
          <w:p>
            <w:pPr>
              <w:pStyle w:val="Compact"/>
              <w:jc w:val="left"/>
            </w:pPr>
            <w:r>
              <w:t xml:space="preserve">Día juliano mediano del mínimo anual de 1 día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RA8</w:t>
            </w:r>
          </w:p>
        </w:tc>
        <w:tc>
          <w:p>
            <w:pPr>
              <w:pStyle w:val="Compact"/>
              <w:jc w:val="left"/>
            </w:pPr>
            <w:r>
              <w:t xml:space="preserve">Tasa de reversiones de caudal entre días</w:t>
            </w:r>
          </w:p>
        </w:tc>
        <w:tc>
          <w:p>
            <w:pPr>
              <w:pStyle w:val="Compact"/>
              <w:jc w:val="left"/>
            </w:pPr>
            <w:r>
              <w:t xml:space="preserve">1/día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RA5</w:t>
            </w:r>
          </w:p>
        </w:tc>
        <w:tc>
          <w:p>
            <w:pPr>
              <w:pStyle w:val="Compact"/>
              <w:jc w:val="left"/>
            </w:pPr>
            <w:r>
              <w:t xml:space="preserve">Fracción de días con caudal ascendente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RA6</w:t>
            </w:r>
          </w:p>
        </w:tc>
        <w:tc>
          <w:p>
            <w:pPr>
              <w:pStyle w:val="Compact"/>
              <w:jc w:val="left"/>
            </w:pPr>
            <w:r>
              <w:t xml:space="preserve">Tasa mediana de ascenso, espacio logarítmico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p>
            <w:pPr>
              <w:pStyle w:val="Compact"/>
              <w:jc w:val="left"/>
            </w:pPr>
            <w:r>
              <w:t xml:space="preserve">RA7</w:t>
            </w:r>
          </w:p>
        </w:tc>
        <w:tc>
          <w:p>
            <w:pPr>
              <w:pStyle w:val="Compact"/>
              <w:jc w:val="left"/>
            </w:pPr>
            <w:r>
              <w:t xml:space="preserve">Tasa mediana de descenso, espacio logarítmico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Heading2"/>
      </w:pPr>
      <w:bookmarkStart w:id="32" w:name="índices-climáticos-13"/>
      <w:r>
        <w:t xml:space="preserve">8.2 Índices climáticos (13)</w:t>
      </w:r>
      <w:bookmarkEnd w:id="32"/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Unidades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PYEAR</w:t>
            </w:r>
          </w:p>
        </w:tc>
        <w:tc>
          <w:p>
            <w:pPr>
              <w:pStyle w:val="Compact"/>
              <w:jc w:val="left"/>
            </w:pPr>
            <w:r>
              <w:t xml:space="preserve">Precipitación anual promedio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DAYP0</w:t>
            </w:r>
          </w:p>
        </w:tc>
        <w:tc>
          <w:p>
            <w:pPr>
              <w:pStyle w:val="Compact"/>
              <w:jc w:val="left"/>
            </w:pPr>
            <w:r>
              <w:t xml:space="preserve">Días sin precipitación por año</w:t>
            </w:r>
          </w:p>
        </w:tc>
        <w:tc>
          <w:p>
            <w:pPr>
              <w:pStyle w:val="Compact"/>
              <w:jc w:val="left"/>
            </w:pPr>
            <w:r>
              <w:t xml:space="preserve">día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PP0</w:t>
            </w:r>
          </w:p>
        </w:tc>
        <w:tc>
          <w:p>
            <w:pPr>
              <w:pStyle w:val="Compact"/>
              <w:jc w:val="left"/>
            </w:pPr>
            <w:r>
              <w:t xml:space="preserve">Proporción de días sin precipitación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PMDRY</w:t>
            </w:r>
          </w:p>
        </w:tc>
        <w:tc>
          <w:p>
            <w:pPr>
              <w:pStyle w:val="Compact"/>
              <w:jc w:val="left"/>
            </w:pPr>
            <w:r>
              <w:t xml:space="preserve">Precipitación del mes más seco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SINDX</w:t>
            </w:r>
          </w:p>
        </w:tc>
        <w:tc>
          <w:p>
            <w:pPr>
              <w:pStyle w:val="Compact"/>
              <w:jc w:val="left"/>
            </w:pPr>
            <w:r>
              <w:t xml:space="preserve">Índice de estacionalidad (0 nula – 1 extrema)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PVAR</w:t>
            </w:r>
          </w:p>
        </w:tc>
        <w:tc>
          <w:p>
            <w:pPr>
              <w:pStyle w:val="Compact"/>
              <w:jc w:val="left"/>
            </w:pPr>
            <w:r>
              <w:t xml:space="preserve">Coeficiente de variación de la precipitación diaria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RMED1D</w:t>
            </w:r>
          </w:p>
        </w:tc>
        <w:tc>
          <w:p>
            <w:pPr>
              <w:pStyle w:val="Compact"/>
              <w:jc w:val="left"/>
            </w:pPr>
            <w:r>
              <w:t xml:space="preserve">Mediana del máximo anual de 1 día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RMED2D</w:t>
            </w:r>
          </w:p>
        </w:tc>
        <w:tc>
          <w:p>
            <w:pPr>
              <w:pStyle w:val="Compact"/>
              <w:jc w:val="left"/>
            </w:pPr>
            <w:r>
              <w:t xml:space="preserve">Mediana del máximo anual de 2 días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RMED1H</w:t>
            </w:r>
          </w:p>
        </w:tc>
        <w:tc>
          <w:p>
            <w:pPr>
              <w:pStyle w:val="Compact"/>
              <w:jc w:val="left"/>
            </w:pPr>
            <w:r>
              <w:t xml:space="preserve">Mediana del máximo anual de 1 hora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iMAX1D</w:t>
            </w:r>
          </w:p>
        </w:tc>
        <w:tc>
          <w:p>
            <w:pPr>
              <w:pStyle w:val="Compact"/>
              <w:jc w:val="left"/>
            </w:pPr>
            <w:r>
              <w:t xml:space="preserve">Intensidad máxima de 1 día</w:t>
            </w:r>
          </w:p>
        </w:tc>
        <w:tc>
          <w:p>
            <w:pPr>
              <w:pStyle w:val="Compact"/>
              <w:jc w:val="left"/>
            </w:pPr>
            <w:r>
              <w:t xml:space="preserve">mm/h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iMAX2D</w:t>
            </w:r>
          </w:p>
        </w:tc>
        <w:tc>
          <w:p>
            <w:pPr>
              <w:pStyle w:val="Compact"/>
              <w:jc w:val="left"/>
            </w:pPr>
            <w:r>
              <w:t xml:space="preserve">Intensidad máxima de 2 días</w:t>
            </w:r>
          </w:p>
        </w:tc>
        <w:tc>
          <w:p>
            <w:pPr>
              <w:pStyle w:val="Compact"/>
              <w:jc w:val="left"/>
            </w:pPr>
            <w:r>
              <w:t xml:space="preserve">mm/h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iMAX1H</w:t>
            </w:r>
          </w:p>
        </w:tc>
        <w:tc>
          <w:p>
            <w:pPr>
              <w:pStyle w:val="Compact"/>
              <w:jc w:val="left"/>
            </w:pPr>
            <w:r>
              <w:t xml:space="preserve">Intensidad máxima de 1 hora</w:t>
            </w:r>
          </w:p>
        </w:tc>
        <w:tc>
          <w:p>
            <w:pPr>
              <w:pStyle w:val="Compact"/>
              <w:jc w:val="left"/>
            </w:pPr>
            <w:r>
              <w:t xml:space="preserve">mm/h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iMAX15M</w:t>
            </w:r>
          </w:p>
        </w:tc>
        <w:tc>
          <w:p>
            <w:pPr>
              <w:pStyle w:val="Compact"/>
              <w:jc w:val="left"/>
            </w:pPr>
            <w:r>
              <w:t xml:space="preserve">Intensidad máxima de 15 minutos</w:t>
            </w:r>
          </w:p>
        </w:tc>
        <w:tc>
          <w:p>
            <w:pPr>
              <w:pStyle w:val="Compact"/>
              <w:jc w:val="left"/>
            </w:pPr>
            <w:r>
              <w:t xml:space="preserve">mm/h</w:t>
            </w:r>
          </w:p>
        </w:tc>
      </w:tr>
    </w:tbl>
    <w:p>
      <w:pPr>
        <w:pStyle w:val="BodyText"/>
      </w:pPr>
      <w:r>
        <w:rPr>
          <w:i/>
        </w:rPr>
        <w:t xml:space="preserve">(El conjunto de datos publicado lista dos filas adicionales, ETYEAR y</w:t>
      </w:r>
      <w:r>
        <w:rPr>
          <w:i/>
        </w:rPr>
        <w:t xml:space="preserve"> </w:t>
      </w:r>
      <w:r>
        <w:rPr>
          <w:i/>
        </w:rPr>
        <w:t xml:space="preserve">RPPE, derivadas de datos externos de evapotranspiración; este software no</w:t>
      </w:r>
      <w:r>
        <w:rPr>
          <w:i/>
        </w:rPr>
        <w:t xml:space="preserve"> </w:t>
      </w:r>
      <w:r>
        <w:rPr>
          <w:i/>
        </w:rPr>
        <w:t xml:space="preserve">las calcula.)</w:t>
      </w:r>
    </w:p>
    <w:p>
      <w:pPr>
        <w:pStyle w:val="Heading1"/>
      </w:pPr>
      <w:bookmarkStart w:id="33" w:name="cuencas-pareadas"/>
      <w:r>
        <w:t xml:space="preserve">9. Cuencas pareadas</w:t>
      </w:r>
      <w:bookmarkEnd w:id="33"/>
    </w:p>
    <w:p>
      <w:pPr>
        <w:pStyle w:val="FirstParagraph"/>
      </w:pPr>
      <w:r>
        <w:t xml:space="preserve">El diseño iMHEA compara cuencas pareadas (p. ej. conservada vs</w:t>
      </w:r>
      <w:r>
        <w:t xml:space="preserve"> </w:t>
      </w:r>
      <w:r>
        <w:t xml:space="preserve">intervenida). Cree un par con</w:t>
      </w:r>
      <w:r>
        <w:t xml:space="preserve"> </w:t>
      </w:r>
      <w:r>
        <w:rPr>
          <w:b/>
        </w:rPr>
        <w:t xml:space="preserve">+ Agregar par</w:t>
      </w:r>
      <w:r>
        <w:t xml:space="preserve"> </w:t>
      </w:r>
      <w:r>
        <w:t xml:space="preserve">después de configurar</w:t>
      </w:r>
      <w:r>
        <w:t xml:space="preserve"> </w:t>
      </w:r>
      <w:r>
        <w:t xml:space="preserve">ambas cuencas. Al ejecutar un par:</w:t>
      </w:r>
    </w:p>
    <w:p>
      <w:pPr>
        <w:numPr>
          <w:ilvl w:val="0"/>
          <w:numId w:val="1006"/>
        </w:numPr>
        <w:pStyle w:val="Compact"/>
      </w:pPr>
      <w:r>
        <w:t xml:space="preserve">ambas se remuestrean a la resolución común más gruesa;</w:t>
      </w:r>
    </w:p>
    <w:p>
      <w:pPr>
        <w:numPr>
          <w:ilvl w:val="0"/>
          <w:numId w:val="1006"/>
        </w:numPr>
        <w:pStyle w:val="Compact"/>
      </w:pPr>
      <w:r>
        <w:t xml:space="preserve">la</w:t>
      </w:r>
      <w:r>
        <w:t xml:space="preserve"> </w:t>
      </w:r>
      <w:r>
        <w:rPr>
          <w:b/>
        </w:rPr>
        <w:t xml:space="preserve">lluvia</w:t>
      </w:r>
      <w:r>
        <w:t xml:space="preserve"> </w:t>
      </w:r>
      <w:r>
        <w:t xml:space="preserve">se rellena cruzadamente entre cuencas por análisis de</w:t>
      </w:r>
      <w:r>
        <w:t xml:space="preserve"> </w:t>
      </w:r>
      <w:r>
        <w:t xml:space="preserve">doble masa (el caudal nunca se rellena);</w:t>
      </w:r>
    </w:p>
    <w:p>
      <w:pPr>
        <w:numPr>
          <w:ilvl w:val="0"/>
          <w:numId w:val="1006"/>
        </w:numPr>
        <w:pStyle w:val="Compact"/>
      </w:pPr>
      <w:r>
        <w:t xml:space="preserve">se producen tablas combinadas de alta resolución/horaria/diaria e</w:t>
      </w:r>
      <w:r>
        <w:t xml:space="preserve"> </w:t>
      </w:r>
      <w:r>
        <w:t xml:space="preserve">índices lado a lado, con figuras comparativas (hidrogramas</w:t>
      </w:r>
      <w:r>
        <w:t xml:space="preserve"> </w:t>
      </w:r>
      <w:r>
        <w:t xml:space="preserve">superpuestos, CDC, curvas intensidad-duración).</w:t>
      </w:r>
    </w:p>
    <w:p>
      <w:pPr>
        <w:pStyle w:val="Heading1"/>
      </w:pPr>
      <w:bookmarkStart w:id="34" w:name="exportación"/>
      <w:r>
        <w:t xml:space="preserve">10. Exportación</w:t>
      </w:r>
      <w:bookmarkEnd w:id="34"/>
    </w:p>
    <w:p>
      <w:pPr>
        <w:pStyle w:val="FirstParagraph"/>
      </w:pPr>
      <w:r>
        <w:rPr>
          <w:b/>
        </w:rPr>
        <w:t xml:space="preserve">Exportar</w:t>
      </w:r>
      <w:r>
        <w:t xml:space="preserve"> </w:t>
      </w:r>
      <w:r>
        <w:t xml:space="preserve">escribe, en la carpeta que elija: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iMHEA_&lt;CÓDIGO&gt;_HRes_processed.csv</w:t>
      </w:r>
      <w:r>
        <w:t xml:space="preserve"> </w:t>
      </w:r>
      <w:r>
        <w:t xml:space="preserve">— alta resolución [Fecha, Lluvia,</w:t>
      </w:r>
      <w:r>
        <w:t xml:space="preserve"> </w:t>
      </w:r>
      <w:r>
        <w:t xml:space="preserve">Caudal]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iMHEA_&lt;CÓDIGO&gt;_1hr_processed.csv</w:t>
      </w:r>
      <w:r>
        <w:t xml:space="preserve"> </w:t>
      </w:r>
      <w:r>
        <w:t xml:space="preserve">— horaria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iMHEA_&lt;CÓDIGO&gt;_1day_processed.csv</w:t>
      </w:r>
      <w:r>
        <w:t xml:space="preserve"> </w:t>
      </w:r>
      <w:r>
        <w:t xml:space="preserve">— diaria, incluyendo flujo base</w:t>
      </w:r>
    </w:p>
    <w:p>
      <w:pPr>
        <w:numPr>
          <w:ilvl w:val="0"/>
          <w:numId w:val="1007"/>
        </w:numPr>
        <w:pStyle w:val="Compact"/>
      </w:pPr>
      <w:r>
        <w:t xml:space="preserve">para pares, los archivos</w:t>
      </w:r>
      <w:r>
        <w:t xml:space="preserve"> </w:t>
      </w:r>
      <w:r>
        <w:rPr>
          <w:rStyle w:val="VerbatimChar"/>
        </w:rPr>
        <w:t xml:space="preserve">_01</w:t>
      </w:r>
      <w:r>
        <w:t xml:space="preserve">/</w:t>
      </w:r>
      <w:r>
        <w:rPr>
          <w:rStyle w:val="VerbatimChar"/>
        </w:rPr>
        <w:t xml:space="preserve">_02</w:t>
      </w:r>
      <w:r>
        <w:t xml:space="preserve"> </w:t>
      </w:r>
      <w:r>
        <w:t xml:space="preserve">correspondientes en el formato</w:t>
      </w:r>
      <w:r>
        <w:t xml:space="preserve"> </w:t>
      </w:r>
      <w:r>
        <w:t xml:space="preserve">publicado de iMHEA (fechas</w:t>
      </w:r>
      <w:r>
        <w:t xml:space="preserve"> </w:t>
      </w:r>
      <w:r>
        <w:rPr>
          <w:rStyle w:val="VerbatimChar"/>
        </w:rPr>
        <w:t xml:space="preserve">dd/mm/aaaa HH:MM:SS</w:t>
      </w:r>
      <w:r>
        <w:t xml:space="preserve">, valores de ancho</w:t>
      </w:r>
      <w:r>
        <w:t xml:space="preserve"> </w:t>
      </w:r>
      <w:r>
        <w:t xml:space="preserve">fijo,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para vacíos).</w:t>
      </w:r>
    </w:p>
    <w:p>
      <w:pPr>
        <w:pStyle w:val="FirstParagraph"/>
      </w:pPr>
      <w:r>
        <w:t xml:space="preserve">Los índices se exportan desde la pestaña Índices (CSV o portapapeles).</w:t>
      </w:r>
    </w:p>
    <w:p>
      <w:pPr>
        <w:pStyle w:val="Heading1"/>
      </w:pPr>
      <w:bookmarkStart w:id="35" w:name="modo-compatible-con-matlab"/>
      <w:r>
        <w:t xml:space="preserve">11. Modo compatible con MATLAB</w:t>
      </w:r>
      <w:bookmarkEnd w:id="35"/>
    </w:p>
    <w:p>
      <w:pPr>
        <w:pStyle w:val="FirstParagraph"/>
      </w:pPr>
      <w:r>
        <w:t xml:space="preserve">Durante la traducción se encontraron nueve defectos en el código MATLAB</w:t>
      </w:r>
      <w:r>
        <w:t xml:space="preserve"> </w:t>
      </w:r>
      <w:r>
        <w:t xml:space="preserve">original (documentados en</w:t>
      </w:r>
      <w:r>
        <w:t xml:space="preserve"> </w:t>
      </w:r>
      <w:r>
        <w:rPr>
          <w:rStyle w:val="VerbatimChar"/>
        </w:rPr>
        <w:t xml:space="preserve">docs/CODE_REVIEW.md</w:t>
      </w:r>
      <w:r>
        <w:t xml:space="preserve"> </w:t>
      </w:r>
      <w:r>
        <w:t xml:space="preserve">y cuantificados en</w:t>
      </w:r>
      <w:r>
        <w:t xml:space="preserve"> </w:t>
      </w:r>
      <w:r>
        <w:rPr>
          <w:rStyle w:val="VerbatimChar"/>
        </w:rPr>
        <w:t xml:space="preserve">docs/VALIDATION.md</w:t>
      </w:r>
      <w:r>
        <w:t xml:space="preserve">). Por defecto este software calcula los valores</w:t>
      </w:r>
      <w:r>
        <w:t xml:space="preserve"> </w:t>
      </w:r>
      <w:r>
        <w:rPr>
          <w:b/>
        </w:rPr>
        <w:t xml:space="preserve">corregidos</w:t>
      </w:r>
      <w:r>
        <w:t xml:space="preserve">. Al marcar</w:t>
      </w:r>
      <w:r>
        <w:t xml:space="preserve"> </w:t>
      </w:r>
      <w:r>
        <w:rPr>
          <w:i/>
        </w:rPr>
        <w:t xml:space="preserve">Modo compatible con MATLAB</w:t>
      </w:r>
      <w:r>
        <w:t xml:space="preserve"> </w:t>
      </w:r>
      <w:r>
        <w:t xml:space="preserve">(pestaña</w:t>
      </w:r>
      <w:r>
        <w:t xml:space="preserve"> </w:t>
      </w:r>
      <w:r>
        <w:t xml:space="preserve">Configuración) se reproduce el comportamiento original donde es posible —</w:t>
      </w:r>
      <w:r>
        <w:t xml:space="preserve"> </w:t>
      </w:r>
      <w:r>
        <w:t xml:space="preserve">útil al comparar con el conjunto de datos publicado en 2018. Las</w:t>
      </w:r>
      <w:r>
        <w:t xml:space="preserve"> </w:t>
      </w:r>
      <w:r>
        <w:t xml:space="preserve">diferencias más relevantes: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BFI1/K1</w:t>
      </w:r>
      <w:r>
        <w:t xml:space="preserve">: los valores publicados están inflados para registros con</w:t>
      </w:r>
      <w:r>
        <w:t xml:space="preserve"> </w:t>
      </w:r>
      <w:r>
        <w:t xml:space="preserve">vacíos de datos (los bloques con vacíos entraban a la línea de flujo</w:t>
      </w:r>
      <w:r>
        <w:t xml:space="preserve"> </w:t>
      </w:r>
      <w:r>
        <w:t xml:space="preserve">base como puntos de quiebre).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TL1/TL2</w:t>
      </w:r>
      <w:r>
        <w:t xml:space="preserve">: los valores publicados de estacionalidad no son confiables</w:t>
      </w:r>
      <w:r>
        <w:t xml:space="preserve"> </w:t>
      </w:r>
      <w:r>
        <w:t xml:space="preserve">después del primer año de cada registro (defecto de indexación del día</w:t>
      </w:r>
      <w:r>
        <w:t xml:space="preserve"> </w:t>
      </w:r>
      <w:r>
        <w:t xml:space="preserve">del año).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FH7</w:t>
      </w:r>
      <w:r>
        <w:t xml:space="preserve">: los valores publicados están doblemente normalizados</w:t>
      </w:r>
      <w:r>
        <w:t xml:space="preserve"> </w:t>
      </w:r>
      <w:r>
        <w:t xml:space="preserve">(demasiado pequeños, aproximadamente por el número de años).</w:t>
      </w:r>
    </w:p>
    <w:p>
      <w:pPr>
        <w:pStyle w:val="Heading1"/>
      </w:pPr>
      <w:bookmarkStart w:id="36" w:name="referencia-de-línea-de-comandos"/>
      <w:r>
        <w:t xml:space="preserve">12. Referencia de línea de comandos</w:t>
      </w:r>
      <w:bookmarkEnd w:id="36"/>
    </w:p>
    <w:p>
      <w:pPr>
        <w:pStyle w:val="FirstParagraph"/>
      </w:pPr>
      <w:r>
        <w:t xml:space="preserve">Para trabajo por lotes, el comando</w:t>
      </w:r>
      <w:r>
        <w:t xml:space="preserve"> </w:t>
      </w:r>
      <w:r>
        <w:rPr>
          <w:rStyle w:val="VerbatimChar"/>
        </w:rPr>
        <w:t xml:space="preserve">imhea</w:t>
      </w:r>
      <w:r>
        <w:t xml:space="preserve"> </w:t>
      </w:r>
      <w:r>
        <w:t xml:space="preserve">(requiere el paquete de</w:t>
      </w:r>
      <w:r>
        <w:t xml:space="preserve"> </w:t>
      </w:r>
      <w:r>
        <w:t xml:space="preserve">Python):</w:t>
      </w:r>
    </w:p>
    <w:p>
      <w:pPr>
        <w:pStyle w:val="SourceCode"/>
      </w:pPr>
      <w:r>
        <w:rPr>
          <w:rStyle w:val="VerbatimChar"/>
        </w:rPr>
        <w:t xml:space="preserve">imhea process --code MIC_01 --area 2.63 --bucket 0.2 \</w:t>
      </w:r>
      <w:r>
        <w:br/>
      </w:r>
      <w:r>
        <w:rPr>
          <w:rStyle w:val="VerbatimChar"/>
        </w:rPr>
        <w:t xml:space="preserve">    --flow caudal.csv --gauge pluv1.csv --gauge pluv2.csv --out ./procesado</w:t>
      </w:r>
      <w:r>
        <w:br/>
      </w:r>
      <w:r>
        <w:rPr>
          <w:rStyle w:val="VerbatimChar"/>
        </w:rPr>
        <w:t xml:space="preserve">imhea process --code LLUVIA_01 --bucket 0.1 --gauge pluv.csv --out ./salida</w:t>
      </w:r>
      <w:r>
        <w:br/>
      </w:r>
      <w:r>
        <w:rPr>
          <w:rStyle w:val="VerbatimChar"/>
        </w:rPr>
        <w:t xml:space="preserve">imhea pair --hres1 A_HRes.csv --hres2 B_HRes.csv --site XYZ --out ./salida</w:t>
      </w:r>
      <w:r>
        <w:br/>
      </w:r>
      <w:r>
        <w:rPr>
          <w:rStyle w:val="VerbatimChar"/>
        </w:rPr>
        <w:t xml:space="preserve">imhea network --data-root ./Scripts --out ./validacion</w:t>
      </w:r>
      <w:r>
        <w:br/>
      </w:r>
      <w:r>
        <w:rPr>
          <w:rStyle w:val="VerbatimChar"/>
        </w:rPr>
        <w:t xml:space="preserve">imhea --version</w:t>
      </w:r>
    </w:p>
    <w:p>
      <w:pPr>
        <w:pStyle w:val="FirstParagraph"/>
      </w:pPr>
      <w:r>
        <w:rPr>
          <w:rStyle w:val="VerbatimChar"/>
        </w:rPr>
        <w:t xml:space="preserve">--level-to-flow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--weir A B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--coeff C1 E1 C2 E2</w:t>
      </w:r>
      <w:r>
        <w:t xml:space="preserve">) convierte una</w:t>
      </w:r>
      <w:r>
        <w:t xml:space="preserve"> </w:t>
      </w:r>
      <w:r>
        <w:t xml:space="preserve">columna de nivel mediante la curva de descarga;</w:t>
      </w:r>
      <w:r>
        <w:t xml:space="preserve"> </w:t>
      </w:r>
      <w:r>
        <w:rPr>
          <w:rStyle w:val="VerbatimChar"/>
        </w:rPr>
        <w:t xml:space="preserve">--matlab-compat</w:t>
      </w:r>
      <w:r>
        <w:t xml:space="preserve"> </w:t>
      </w:r>
      <w:r>
        <w:t xml:space="preserve">activa</w:t>
      </w:r>
      <w:r>
        <w:t xml:space="preserve"> </w:t>
      </w:r>
      <w:r>
        <w:t xml:space="preserve">el modo de compatibilidad.</w:t>
      </w:r>
    </w:p>
    <w:p>
      <w:pPr>
        <w:pStyle w:val="Heading1"/>
      </w:pPr>
      <w:bookmarkStart w:id="37" w:name="preguntas-frecuentes"/>
      <w:r>
        <w:t xml:space="preserve">13. Preguntas frecuentes</w:t>
      </w:r>
      <w:bookmarkEnd w:id="37"/>
    </w:p>
    <w:p>
      <w:pPr>
        <w:pStyle w:val="FirstParagraph"/>
      </w:pPr>
      <w:r>
        <w:rPr>
          <w:b/>
        </w:rPr>
        <w:t xml:space="preserve">¿Cuántos datos se necesitan para índices significativos?</w:t>
      </w:r>
      <w:r>
        <w:t xml:space="preserve"> </w:t>
      </w:r>
      <w:r>
        <w:t xml:space="preserve">Al menos un</w:t>
      </w:r>
      <w:r>
        <w:t xml:space="preserve"> </w:t>
      </w:r>
      <w:r>
        <w:t xml:space="preserve">año completo; el software calcula índices para cualquier longitud de</w:t>
      </w:r>
      <w:r>
        <w:t xml:space="preserve"> </w:t>
      </w:r>
      <w:r>
        <w:t xml:space="preserve">registro sin advertencia, así que interprete con cautela los resultados</w:t>
      </w:r>
      <w:r>
        <w:t xml:space="preserve"> </w:t>
      </w:r>
      <w:r>
        <w:t xml:space="preserve">de registros cortos (las estadísticas anuales tratan años parciales como</w:t>
      </w:r>
      <w:r>
        <w:t xml:space="preserve"> </w:t>
      </w:r>
      <w:r>
        <w:t xml:space="preserve">completos, igual que la metodología original).</w:t>
      </w:r>
    </w:p>
    <w:p>
      <w:pPr>
        <w:pStyle w:val="BodyText"/>
      </w:pPr>
      <w:r>
        <w:rPr>
          <w:b/>
        </w:rPr>
        <w:t xml:space="preserve">¿Por qué cambia ligeramente el total de lluvia tras el procesamiento?</w:t>
      </w:r>
      <w:r>
        <w:t xml:space="preserve"> </w:t>
      </w:r>
      <w:r>
        <w:t xml:space="preserve">La depuración elimina pulsos dobles físicamente imposibles (≤ 1.1 s de</w:t>
      </w:r>
      <w:r>
        <w:t xml:space="preserve"> </w:t>
      </w:r>
      <w:r>
        <w:t xml:space="preserve">separación); el registro reporta el volumen eliminado. La desagregación</w:t>
      </w:r>
      <w:r>
        <w:t xml:space="preserve"> </w:t>
      </w:r>
      <w:r>
        <w:t xml:space="preserve">en sí conserva el volumen.</w:t>
      </w:r>
    </w:p>
    <w:p>
      <w:pPr>
        <w:pStyle w:val="BodyText"/>
      </w:pPr>
      <w:r>
        <w:rPr>
          <w:b/>
        </w:rPr>
        <w:t xml:space="preserve">Aparecen vacíos donde espero datos.</w:t>
      </w:r>
      <w:r>
        <w:t xml:space="preserve"> </w:t>
      </w:r>
      <w:r>
        <w:t xml:space="preserve">Los vacíos provienen de las filas</w:t>
      </w:r>
      <w:r>
        <w:t xml:space="preserve"> </w:t>
      </w:r>
      <w:r>
        <w:t xml:space="preserve">con bandera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en los archivos crudos. Revise la figura de Cobertura de</w:t>
      </w:r>
      <w:r>
        <w:t xml:space="preserve"> </w:t>
      </w:r>
      <w:r>
        <w:t xml:space="preserve">datos y la columna de banderas de los archivos.</w:t>
      </w:r>
    </w:p>
    <w:p>
      <w:pPr>
        <w:pStyle w:val="BodyText"/>
      </w:pPr>
      <w:r>
        <w:rPr>
          <w:b/>
        </w:rPr>
        <w:t xml:space="preserve">¿Puedo procesar datos de equipos que no son de iMHEA?</w:t>
      </w:r>
      <w:r>
        <w:t xml:space="preserve"> </w:t>
      </w:r>
      <w:r>
        <w:t xml:space="preserve">Sí — conviértalos</w:t>
      </w:r>
      <w:r>
        <w:t xml:space="preserve"> </w:t>
      </w:r>
      <w:r>
        <w:t xml:space="preserve">al formato CSV de la sección 2.1. Solo son obligatorios el formato de</w:t>
      </w:r>
      <w:r>
        <w:t xml:space="preserve"> </w:t>
      </w:r>
      <w:r>
        <w:t xml:space="preserve">fecha, la disposición de columnas y la convención de vacíos</w:t>
      </w:r>
      <w:r>
        <w:t xml:space="preserve"> </w:t>
      </w:r>
      <w:r>
        <w:rPr>
          <w:rStyle w:val="VerbatimChar"/>
        </w:rPr>
        <w:t xml:space="preserve">V</w:t>
      </w:r>
      <w:r>
        <w:t xml:space="preserve">.</w:t>
      </w:r>
    </w:p>
    <w:p>
      <w:pPr>
        <w:pStyle w:val="BodyText"/>
      </w:pPr>
      <w:r>
        <w:rPr>
          <w:b/>
        </w:rPr>
        <w:t xml:space="preserve">¿Dónde se guardan los resultados de mi proyecto?</w:t>
      </w:r>
      <w:r>
        <w:t xml:space="preserve"> </w:t>
      </w:r>
      <w:r>
        <w:t xml:space="preserve">Los resultados viven</w:t>
      </w:r>
      <w:r>
        <w:t xml:space="preserve"> </w:t>
      </w:r>
      <w:r>
        <w:t xml:space="preserve">en memoria y se recalculan a demanda; los CSV exportados y el archivo de</w:t>
      </w:r>
      <w:r>
        <w:t xml:space="preserve"> </w:t>
      </w:r>
      <w:r>
        <w:t xml:space="preserve">proyecto</w:t>
      </w:r>
      <w:r>
        <w:t xml:space="preserve"> </w:t>
      </w:r>
      <w:r>
        <w:rPr>
          <w:rStyle w:val="VerbatimChar"/>
        </w:rPr>
        <w:t xml:space="preserve">.imhea</w:t>
      </w:r>
      <w:r>
        <w:t xml:space="preserve"> </w:t>
      </w:r>
      <w:r>
        <w:t xml:space="preserve">son los artefactos persistentes.</w:t>
      </w:r>
    </w:p>
    <w:p>
      <w:pPr>
        <w:pStyle w:val="Heading1"/>
      </w:pPr>
      <w:bookmarkStart w:id="38" w:name="referencias"/>
      <w:r>
        <w:t xml:space="preserve">14. Referencias</w:t>
      </w:r>
      <w:bookmarkEnd w:id="38"/>
    </w:p>
    <w:p>
      <w:pPr>
        <w:numPr>
          <w:ilvl w:val="0"/>
          <w:numId w:val="1009"/>
        </w:numPr>
        <w:pStyle w:val="Compact"/>
      </w:pPr>
      <w:r>
        <w:t xml:space="preserve">Ochoa-Tocachi, B.F., et al. (2018). High-resolution hydrometeorological</w:t>
      </w:r>
      <w:r>
        <w:t xml:space="preserve"> </w:t>
      </w:r>
      <w:r>
        <w:t xml:space="preserve">data from a network of headwater catchments in the tropical Andes.</w:t>
      </w:r>
      <w:r>
        <w:t xml:space="preserve"> </w:t>
      </w:r>
      <w:r>
        <w:rPr>
          <w:i/>
        </w:rPr>
        <w:t xml:space="preserve">Scientific Data</w:t>
      </w:r>
      <w:r>
        <w:t xml:space="preserve"> </w:t>
      </w:r>
      <w:r>
        <w:t xml:space="preserve">5, 180080.</w:t>
      </w:r>
    </w:p>
    <w:p>
      <w:pPr>
        <w:numPr>
          <w:ilvl w:val="0"/>
          <w:numId w:val="1009"/>
        </w:numPr>
        <w:pStyle w:val="Compact"/>
      </w:pPr>
      <w:r>
        <w:t xml:space="preserve">Gustard, A., Bullock, A., Dixon, J.M. (1992).</w:t>
      </w:r>
      <w:r>
        <w:t xml:space="preserve"> </w:t>
      </w:r>
      <w:r>
        <w:rPr>
          <w:i/>
        </w:rPr>
        <w:t xml:space="preserve">Low flow estimation in</w:t>
      </w:r>
      <w:r>
        <w:rPr>
          <w:i/>
        </w:rPr>
        <w:t xml:space="preserve"> </w:t>
      </w:r>
      <w:r>
        <w:rPr>
          <w:i/>
        </w:rPr>
        <w:t xml:space="preserve">the United Kingdom.</w:t>
      </w:r>
      <w:r>
        <w:t xml:space="preserve"> </w:t>
      </w:r>
      <w:r>
        <w:t xml:space="preserve">Institute of Hydrology Report 108.</w:t>
      </w:r>
    </w:p>
    <w:p>
      <w:pPr>
        <w:numPr>
          <w:ilvl w:val="0"/>
          <w:numId w:val="1009"/>
        </w:numPr>
        <w:pStyle w:val="Compact"/>
      </w:pPr>
      <w:r>
        <w:t xml:space="preserve">Chapman, T. (1999). A comparison of algorithms for stream flow</w:t>
      </w:r>
      <w:r>
        <w:t xml:space="preserve"> </w:t>
      </w:r>
      <w:r>
        <w:t xml:space="preserve">recession and baseflow separation.</w:t>
      </w:r>
      <w:r>
        <w:t xml:space="preserve"> </w:t>
      </w:r>
      <w:r>
        <w:rPr>
          <w:i/>
        </w:rPr>
        <w:t xml:space="preserve">Hydrological Processes</w:t>
      </w:r>
      <w:r>
        <w:t xml:space="preserve"> </w:t>
      </w:r>
      <w:r>
        <w:t xml:space="preserve">13.</w:t>
      </w:r>
    </w:p>
    <w:p>
      <w:pPr>
        <w:numPr>
          <w:ilvl w:val="0"/>
          <w:numId w:val="1009"/>
        </w:numPr>
        <w:pStyle w:val="Compact"/>
      </w:pPr>
      <w:r>
        <w:t xml:space="preserve">Olden, J.D., Poff, N.L. (2003). Redundancy and the choice of hydrologic</w:t>
      </w:r>
      <w:r>
        <w:t xml:space="preserve"> </w:t>
      </w:r>
      <w:r>
        <w:t xml:space="preserve">indices for characterizing streamflow regimes.</w:t>
      </w:r>
      <w:r>
        <w:t xml:space="preserve"> </w:t>
      </w:r>
      <w:r>
        <w:rPr>
          <w:i/>
        </w:rPr>
        <w:t xml:space="preserve">River Research and</w:t>
      </w:r>
      <w:r>
        <w:rPr>
          <w:i/>
        </w:rPr>
        <w:t xml:space="preserve"> </w:t>
      </w:r>
      <w:r>
        <w:rPr>
          <w:i/>
        </w:rPr>
        <w:t xml:space="preserve">Applications</w:t>
      </w:r>
      <w:r>
        <w:t xml:space="preserve"> </w:t>
      </w:r>
      <w:r>
        <w:t xml:space="preserve">19.</w:t>
      </w:r>
    </w:p>
    <w:p>
      <w:pPr>
        <w:numPr>
          <w:ilvl w:val="0"/>
          <w:numId w:val="1009"/>
        </w:numPr>
        <w:pStyle w:val="Compact"/>
      </w:pPr>
      <w:r>
        <w:t xml:space="preserve">Sadler, E.J., Busscher, W.J. (1989). High-intensity rainfall rate</w:t>
      </w:r>
      <w:r>
        <w:t xml:space="preserve"> </w:t>
      </w:r>
      <w:r>
        <w:t xml:space="preserve">determination from tipping-bucket rain gauge data.</w:t>
      </w:r>
      <w:r>
        <w:t xml:space="preserve"> </w:t>
      </w:r>
      <w:r>
        <w:rPr>
          <w:i/>
        </w:rPr>
        <w:t xml:space="preserve">Agronomy Journal</w:t>
      </w:r>
      <w:r>
        <w:t xml:space="preserve"> </w:t>
      </w:r>
      <w:r>
        <w:t xml:space="preserve">81.</w:t>
      </w:r>
    </w:p>
    <w:p>
      <w:pPr>
        <w:numPr>
          <w:ilvl w:val="0"/>
          <w:numId w:val="1009"/>
        </w:numPr>
        <w:pStyle w:val="Compact"/>
      </w:pPr>
      <w:r>
        <w:t xml:space="preserve">Wang, J., et al. (2008). A new treatment of depth-dependent errors in</w:t>
      </w:r>
      <w:r>
        <w:t xml:space="preserve"> </w:t>
      </w:r>
      <w:r>
        <w:t xml:space="preserve">tipping-bucket rain gauge measurements.</w:t>
      </w:r>
      <w:r>
        <w:t xml:space="preserve"> </w:t>
      </w:r>
      <w:r>
        <w:rPr>
          <w:i/>
        </w:rPr>
        <w:t xml:space="preserve">J. Atmos. Oceanic Technol.</w:t>
      </w:r>
      <w:r>
        <w:t xml:space="preserve"> </w:t>
      </w:r>
      <w:r>
        <w:t xml:space="preserve">25.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Procesador de Datos iMHEA — Manual de Usuario</dc:title>
  <dc:creator/>
  <dc:language>es</dc:language>
  <cp:keywords/>
  <dcterms:created xsi:type="dcterms:W3CDTF">2026-07-12T01:52:15Z</dcterms:created>
  <dcterms:modified xsi:type="dcterms:W3CDTF">2026-07-12T01:52:15Z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Versión 1.0 · Julio 2026</vt:lpwstr>
  </property>
</Properties>
</file>