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iMHEA</w:t>
      </w:r>
      <w:r>
        <w:t xml:space="preserve"> </w:t>
      </w:r>
      <w:r>
        <w:t xml:space="preserve">Data</w:t>
      </w:r>
      <w:r>
        <w:t xml:space="preserve"> </w:t>
      </w:r>
      <w:r>
        <w:t xml:space="preserve">Processor</w:t>
      </w:r>
      <w:r>
        <w:t xml:space="preserve"> </w:t>
      </w:r>
      <w:r>
        <w:t xml:space="preserve">—</w:t>
      </w:r>
      <w:r>
        <w:t xml:space="preserve"> </w:t>
      </w:r>
      <w:r>
        <w:t xml:space="preserve">User</w:t>
      </w:r>
      <w:r>
        <w:t xml:space="preserve"> </w:t>
      </w:r>
      <w:r>
        <w:t xml:space="preserve">Manual</w:t>
      </w:r>
    </w:p>
    <w:p>
      <w:pPr>
        <w:pStyle w:val="Subtitle"/>
      </w:pPr>
      <w:r>
        <w:t xml:space="preserve">Version</w:t>
      </w:r>
      <w:r>
        <w:t xml:space="preserve"> </w:t>
      </w:r>
      <w:r>
        <w:t xml:space="preserve">1.0</w:t>
      </w:r>
      <w:r>
        <w:t xml:space="preserve"> </w:t>
      </w:r>
      <w:r>
        <w:t xml:space="preserve">·</w:t>
      </w:r>
      <w:r>
        <w:t xml:space="preserve"> </w:t>
      </w:r>
      <w:r>
        <w:t xml:space="preserve">July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introduction"/>
      <w:r>
        <w:t xml:space="preserve">1. Introduction</w:t>
      </w:r>
      <w:bookmarkEnd w:id="20"/>
    </w:p>
    <w:p>
      <w:pPr>
        <w:pStyle w:val="FirstParagraph"/>
      </w:pPr>
      <w:r>
        <w:t xml:space="preserve">The iMHEA Data Processor converts raw sensor records from headwater</w:t>
      </w:r>
      <w:r>
        <w:t xml:space="preserve"> </w:t>
      </w:r>
      <w:r>
        <w:t xml:space="preserve">catchment monitoring — tipping-bucket rain gauge events and water-level or</w:t>
      </w:r>
      <w:r>
        <w:t xml:space="preserve"> </w:t>
      </w:r>
      <w:r>
        <w:t xml:space="preserve">discharge logger files — into quality-controlled rainfall and streamflow</w:t>
      </w:r>
      <w:r>
        <w:t xml:space="preserve"> </w:t>
      </w:r>
      <w:r>
        <w:t xml:space="preserve">series at high, hourly, and daily resolution, and computes 59 hydrological</w:t>
      </w:r>
      <w:r>
        <w:t xml:space="preserve"> </w:t>
      </w:r>
      <w:r>
        <w:t xml:space="preserve">and 13 climate indices describing water yield, regulation, flashiness,</w:t>
      </w:r>
      <w:r>
        <w:t xml:space="preserve"> </w:t>
      </w:r>
      <w:r>
        <w:t xml:space="preserve">frequency, duration, timing, and rainfall intensity.</w:t>
      </w:r>
    </w:p>
    <w:p>
      <w:pPr>
        <w:pStyle w:val="BodyText"/>
      </w:pPr>
      <w:r>
        <w:t xml:space="preserve">The methods implement Ochoa-Tocachi et al. (2018),</w:t>
      </w:r>
      <w:r>
        <w:t xml:space="preserve"> </w:t>
      </w:r>
      <w:r>
        <w:rPr>
          <w:i/>
        </w:rPr>
        <w:t xml:space="preserve">High-resolution</w:t>
      </w:r>
      <w:r>
        <w:rPr>
          <w:i/>
        </w:rPr>
        <w:t xml:space="preserve"> </w:t>
      </w:r>
      <w:r>
        <w:rPr>
          <w:i/>
        </w:rPr>
        <w:t xml:space="preserve">hydrometeorological data from a network of headwater catchments in the</w:t>
      </w:r>
      <w:r>
        <w:rPr>
          <w:i/>
        </w:rPr>
        <w:t xml:space="preserve"> </w:t>
      </w:r>
      <w:r>
        <w:rPr>
          <w:i/>
        </w:rPr>
        <w:t xml:space="preserve">tropical Andes</w:t>
      </w:r>
      <w:r>
        <w:t xml:space="preserve">, Scientific Data 5:180080. The software is a validated</w:t>
      </w:r>
      <w:r>
        <w:t xml:space="preserve"> </w:t>
      </w:r>
      <w:r>
        <w:t xml:space="preserve">Python translation of the original iMHEA MATLAB scripts: streamflow and</w:t>
      </w:r>
      <w:r>
        <w:t xml:space="preserve"> </w:t>
      </w:r>
      <w:r>
        <w:t xml:space="preserve">baseflow outputs reproduce the published dataset exactly, and every known</w:t>
      </w:r>
      <w:r>
        <w:t xml:space="preserve"> </w:t>
      </w:r>
      <w:r>
        <w:t xml:space="preserve">defect of the original code has been fixed (a compatibility mode can</w:t>
      </w:r>
      <w:r>
        <w:t xml:space="preserve"> </w:t>
      </w:r>
      <w:r>
        <w:t xml:space="preserve">reproduce the legacy behaviour; see section 11).</w:t>
      </w:r>
    </w:p>
    <w:p>
      <w:pPr>
        <w:pStyle w:val="BodyText"/>
      </w:pPr>
      <w:r>
        <w:rPr>
          <w:b/>
        </w:rPr>
        <w:t xml:space="preserve">Citing.</w:t>
      </w:r>
      <w:r>
        <w:t xml:space="preserve"> </w:t>
      </w:r>
      <w:r>
        <w:t xml:space="preserve">If you use results from this software in a publication, cite</w:t>
      </w:r>
      <w:r>
        <w:t xml:space="preserve"> </w:t>
      </w:r>
      <w:r>
        <w:t xml:space="preserve">the paper above.</w:t>
      </w:r>
    </w:p>
    <w:p>
      <w:pPr>
        <w:pStyle w:val="Heading1"/>
      </w:pPr>
      <w:bookmarkStart w:id="21" w:name="preparing-your-data"/>
      <w:r>
        <w:t xml:space="preserve">2. Preparing your data</w:t>
      </w:r>
      <w:bookmarkEnd w:id="21"/>
    </w:p>
    <w:p>
      <w:pPr>
        <w:pStyle w:val="Heading2"/>
      </w:pPr>
      <w:bookmarkStart w:id="22" w:name="raw-file-format"/>
      <w:r>
        <w:t xml:space="preserve">2.1 Raw file format</w:t>
      </w:r>
      <w:bookmarkEnd w:id="22"/>
    </w:p>
    <w:p>
      <w:pPr>
        <w:pStyle w:val="FirstParagraph"/>
      </w:pPr>
      <w:r>
        <w:t xml:space="preserve">The software reads the standard iMHEA raw CSV layout. One file per sensor:</w:t>
      </w:r>
    </w:p>
    <w:p>
      <w:pPr>
        <w:pStyle w:val="BodyText"/>
      </w:pPr>
      <w:r>
        <w:rPr>
          <w:b/>
        </w:rPr>
        <w:t xml:space="preserve">Rain gauge files</w:t>
      </w:r>
      <w:r>
        <w:t xml:space="preserve"> </w:t>
      </w:r>
      <w:r>
        <w:t xml:space="preserve">(tipping-bucket events):</w:t>
      </w:r>
    </w:p>
    <w:p>
      <w:pPr>
        <w:pStyle w:val="SourceCode"/>
      </w:pPr>
      <w:r>
        <w:rPr>
          <w:rStyle w:val="VerbatimChar"/>
        </w:rPr>
        <w:t xml:space="preserve">Date,Event mm,Flag</w:t>
      </w:r>
      <w:r>
        <w:br/>
      </w:r>
      <w:r>
        <w:rPr>
          <w:rStyle w:val="VerbatimChar"/>
        </w:rPr>
        <w:t xml:space="preserve">24/05/2001 00:00:01,0,I</w:t>
      </w:r>
      <w:r>
        <w:br/>
      </w:r>
      <w:r>
        <w:rPr>
          <w:rStyle w:val="VerbatimChar"/>
        </w:rPr>
        <w:t xml:space="preserve">24/05/2001 00:41:23,0.2,</w:t>
      </w:r>
      <w:r>
        <w:br/>
      </w:r>
      <w:r>
        <w:rPr>
          <w:rStyle w:val="VerbatimChar"/>
        </w:rPr>
        <w:t xml:space="preserve">03/04/2004 00:00:01,,V</w:t>
      </w:r>
    </w:p>
    <w:p>
      <w:pPr>
        <w:pStyle w:val="FirstParagraph"/>
      </w:pPr>
      <w:r>
        <w:rPr>
          <w:b/>
        </w:rPr>
        <w:t xml:space="preserve">Water level / discharge files:</w:t>
      </w:r>
    </w:p>
    <w:p>
      <w:pPr>
        <w:pStyle w:val="SourceCode"/>
      </w:pPr>
      <w:r>
        <w:rPr>
          <w:rStyle w:val="VerbatimChar"/>
        </w:rPr>
        <w:t xml:space="preserve">Date,Level cm,Flow l/s,Flag</w:t>
      </w:r>
      <w:r>
        <w:br/>
      </w:r>
      <w:r>
        <w:rPr>
          <w:rStyle w:val="VerbatimChar"/>
        </w:rPr>
        <w:t xml:space="preserve">17/07/2012 14:00:00,8.1000,2.5582,"D,P"</w:t>
      </w:r>
    </w:p>
    <w:p>
      <w:pPr>
        <w:pStyle w:val="FirstParagraph"/>
      </w:pPr>
      <w:r>
        <w:t xml:space="preserve">Rules:</w:t>
      </w:r>
    </w:p>
    <w:p>
      <w:pPr>
        <w:numPr>
          <w:ilvl w:val="0"/>
          <w:numId w:val="1001"/>
        </w:numPr>
        <w:pStyle w:val="Compact"/>
      </w:pPr>
      <w:r>
        <w:t xml:space="preserve">Dates in</w:t>
      </w:r>
      <w:r>
        <w:t xml:space="preserve"> </w:t>
      </w:r>
      <w:r>
        <w:rPr>
          <w:rStyle w:val="VerbatimChar"/>
        </w:rPr>
        <w:t xml:space="preserve">dd/mm/yyyy HH:MM:SS</w:t>
      </w:r>
      <w:r>
        <w:t xml:space="preserve">, sorted ascending.</w:t>
      </w:r>
    </w:p>
    <w:p>
      <w:pPr>
        <w:numPr>
          <w:ilvl w:val="0"/>
          <w:numId w:val="1001"/>
        </w:numPr>
        <w:pStyle w:val="Compact"/>
      </w:pPr>
      <w:r>
        <w:t xml:space="preserve">Decimal point (</w:t>
      </w:r>
      <w:r>
        <w:rPr>
          <w:rStyle w:val="VerbatimChar"/>
        </w:rPr>
        <w:t xml:space="preserve">.</w:t>
      </w:r>
      <w:r>
        <w:t xml:space="preserve">), comma-separated columns.</w:t>
      </w:r>
    </w:p>
    <w:p>
      <w:pPr>
        <w:numPr>
          <w:ilvl w:val="0"/>
          <w:numId w:val="1001"/>
        </w:numPr>
        <w:pStyle w:val="Compact"/>
      </w:pPr>
      <w:r>
        <w:t xml:space="preserve">Flags: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= logger launched,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= data downloaded,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= erroneous tip</w:t>
      </w:r>
      <w:r>
        <w:t xml:space="preserve"> </w:t>
      </w:r>
      <w:r>
        <w:t xml:space="preserve">removed,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= anomalous intensity,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= data gap. A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row with an</w:t>
      </w:r>
      <w:r>
        <w:t xml:space="preserve"> </w:t>
      </w:r>
      <w:r>
        <w:rPr>
          <w:b/>
        </w:rPr>
        <w:t xml:space="preserve">empty value</w:t>
      </w:r>
      <w:r>
        <w:t xml:space="preserve"> </w:t>
      </w:r>
      <w:r>
        <w:t xml:space="preserve">marks the start of a gap — this is how the software</w:t>
      </w:r>
      <w:r>
        <w:t xml:space="preserve"> </w:t>
      </w:r>
      <w:r>
        <w:t xml:space="preserve">knows data are missing rather than dry/zero.</w:t>
      </w:r>
    </w:p>
    <w:p>
      <w:pPr>
        <w:numPr>
          <w:ilvl w:val="0"/>
          <w:numId w:val="1001"/>
        </w:numPr>
        <w:pStyle w:val="Compact"/>
      </w:pPr>
      <w:r>
        <w:t xml:space="preserve">Encoding UTF-8 (a byte-order mark is tolerated); line endings may be</w:t>
      </w:r>
      <w:r>
        <w:t xml:space="preserve"> </w:t>
      </w:r>
      <w:r>
        <w:t xml:space="preserve">Windows, Unix, or legacy Mac.</w:t>
      </w:r>
    </w:p>
    <w:p>
      <w:pPr>
        <w:numPr>
          <w:ilvl w:val="0"/>
          <w:numId w:val="1001"/>
        </w:numPr>
        <w:pStyle w:val="Compact"/>
      </w:pPr>
      <w:r>
        <w:t xml:space="preserve">Rainfall values are millimetres per tip; level in centimetres; flow in</w:t>
      </w:r>
      <w:r>
        <w:t xml:space="preserve"> </w:t>
      </w:r>
      <w:r>
        <w:t xml:space="preserve">litres per second.</w:t>
      </w:r>
    </w:p>
    <w:p>
      <w:pPr>
        <w:pStyle w:val="FirstParagraph"/>
      </w:pPr>
      <w:r>
        <w:t xml:space="preserve">A machine-readable version of this specification is included as</w:t>
      </w:r>
      <w:r>
        <w:t xml:space="preserve"> </w:t>
      </w:r>
      <w:r>
        <w:rPr>
          <w:rStyle w:val="VerbatimChar"/>
        </w:rPr>
        <w:t xml:space="preserve">docs/DATA_FORMAT.md</w:t>
      </w:r>
      <w:r>
        <w:t xml:space="preserve">.</w:t>
      </w:r>
    </w:p>
    <w:p>
      <w:pPr>
        <w:pStyle w:val="Heading2"/>
      </w:pPr>
      <w:bookmarkStart w:id="23" w:name="X740cd263497d97d7c790e2e919ad06c1c91e3e8"/>
      <w:r>
        <w:t xml:space="preserve">2.2 What you need to know about each catchment</w:t>
      </w:r>
      <w:bookmarkEnd w:id="23"/>
    </w:p>
    <w:tbl>
      <w:tblPr>
        <w:tblStyle w:val="Table"/>
        <w:tblW w:type="pct" w:w="500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Typical iMHEA values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p>
            <w:pPr>
              <w:pStyle w:val="Compact"/>
              <w:jc w:val="left"/>
            </w:pPr>
            <w:r>
              <w:t xml:space="preserve">catchment area draining to the weir [km²]</w:t>
            </w:r>
          </w:p>
        </w:tc>
        <w:tc>
          <w:p>
            <w:pPr>
              <w:pStyle w:val="Compact"/>
              <w:jc w:val="left"/>
            </w:pPr>
            <w:r>
              <w:t xml:space="preserve">0.5 – 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Bucket</w:t>
            </w:r>
          </w:p>
        </w:tc>
        <w:tc>
          <w:p>
            <w:pPr>
              <w:pStyle w:val="Compact"/>
              <w:jc w:val="left"/>
            </w:pPr>
            <w:r>
              <w:t xml:space="preserve">rain gauge resolution [mm per tip]</w:t>
            </w:r>
          </w:p>
        </w:tc>
        <w:tc>
          <w:p>
            <w:pPr>
              <w:pStyle w:val="Compact"/>
              <w:jc w:val="left"/>
            </w:pPr>
            <w:r>
              <w:t xml:space="preserve">0.1, 0.2, or 0.254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Weir geometry</w:t>
            </w:r>
          </w:p>
        </w:tc>
        <w:tc>
          <w:p>
            <w:pPr>
              <w:pStyle w:val="Compact"/>
              <w:jc w:val="left"/>
            </w:pPr>
            <w:r>
              <w:t xml:space="preserve">V-notch height</w:t>
            </w:r>
            <w:r>
              <w:t xml:space="preserve"> </w:t>
            </w:r>
            <w:r>
              <w:rPr>
                <w:i/>
              </w:rPr>
              <w:t xml:space="preserve">a</w:t>
            </w:r>
            <w:r>
              <w:t xml:space="preserve"> </w:t>
            </w:r>
            <w:r>
              <w:t xml:space="preserve">[m], rectangular width</w:t>
            </w:r>
            <w:r>
              <w:t xml:space="preserve"> </w:t>
            </w:r>
            <w:r>
              <w:rPr>
                <w:i/>
              </w:rPr>
              <w:t xml:space="preserve">b</w:t>
            </w:r>
            <w:r>
              <w:t xml:space="preserve"> </w:t>
            </w:r>
            <w:r>
              <w:t xml:space="preserve">[m]</w:t>
            </w:r>
          </w:p>
        </w:tc>
        <w:tc>
          <w:p>
            <w:pPr>
              <w:pStyle w:val="Compact"/>
              <w:jc w:val="left"/>
            </w:pPr>
            <w:r>
              <w:t xml:space="preserve">0.30 / site-specific</w:t>
            </w:r>
          </w:p>
        </w:tc>
      </w:tr>
    </w:tbl>
    <w:p>
      <w:pPr>
        <w:pStyle w:val="Heading1"/>
      </w:pPr>
      <w:bookmarkStart w:id="24" w:name="getting-started"/>
      <w:r>
        <w:t xml:space="preserve">3. Getting started</w:t>
      </w:r>
      <w:bookmarkEnd w:id="24"/>
    </w:p>
    <w:p>
      <w:pPr>
        <w:pStyle w:val="FirstParagraph"/>
      </w:pPr>
      <w:r>
        <w:t xml:space="preserve">On launch, the start screen offers three paths: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Process my data</w:t>
      </w:r>
      <w:r>
        <w:t xml:space="preserve"> </w:t>
      </w:r>
      <w:r>
        <w:t xml:space="preserve">— creates an empty project to which you add your own</w:t>
      </w:r>
      <w:r>
        <w:t xml:space="preserve"> </w:t>
      </w:r>
      <w:r>
        <w:t xml:space="preserve">catchments and files.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Explore the iMHEA network</w:t>
      </w:r>
      <w:r>
        <w:t xml:space="preserve"> </w:t>
      </w:r>
      <w:r>
        <w:t xml:space="preserve">— asks for the folder containing</w:t>
      </w:r>
      <w:r>
        <w:t xml:space="preserve"> </w:t>
      </w:r>
      <w:r>
        <w:rPr>
          <w:rStyle w:val="VerbatimChar"/>
        </w:rPr>
        <w:t xml:space="preserve">iMHEA_raw/</w:t>
      </w:r>
      <w:r>
        <w:t xml:space="preserve"> </w:t>
      </w:r>
      <w:r>
        <w:t xml:space="preserve">and loads the complete 2018 network configuration</w:t>
      </w:r>
      <w:r>
        <w:t xml:space="preserve"> </w:t>
      </w:r>
      <w:r>
        <w:t xml:space="preserve">(28 stations, 12 pairs) ready to run.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Open project…</w:t>
      </w:r>
      <w:r>
        <w:t xml:space="preserve"> </w:t>
      </w:r>
      <w:r>
        <w:t xml:space="preserve">— reopens a saved</w:t>
      </w:r>
      <w:r>
        <w:t xml:space="preserve"> </w:t>
      </w:r>
      <w:r>
        <w:rPr>
          <w:rStyle w:val="VerbatimChar"/>
        </w:rPr>
        <w:t xml:space="preserve">.imhea</w:t>
      </w:r>
      <w:r>
        <w:t xml:space="preserve"> </w:t>
      </w:r>
      <w:r>
        <w:t xml:space="preserve">project file.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</w:rPr>
        <w:t xml:space="preserve">project</w:t>
      </w:r>
      <w:r>
        <w:t xml:space="preserve"> </w:t>
      </w:r>
      <w:r>
        <w:t xml:space="preserve">stores your catchment configurations, file locations, and</w:t>
      </w:r>
      <w:r>
        <w:t xml:space="preserve"> </w:t>
      </w:r>
      <w:r>
        <w:t xml:space="preserve">options. Save it from the toolbar (</w:t>
      </w:r>
      <w:r>
        <w:rPr>
          <w:i/>
        </w:rPr>
        <w:t xml:space="preserve">Save project</w:t>
      </w:r>
      <w:r>
        <w:t xml:space="preserve">); results are</w:t>
      </w:r>
      <w:r>
        <w:t xml:space="preserve"> </w:t>
      </w:r>
      <w:r>
        <w:t xml:space="preserve">recomputed on demand and are not stored in the project file.</w:t>
      </w:r>
    </w:p>
    <w:p>
      <w:pPr>
        <w:pStyle w:val="BodyText"/>
      </w:pPr>
      <w:r>
        <w:t xml:space="preserve">The toolbar also holds</w:t>
      </w:r>
      <w:r>
        <w:t xml:space="preserve"> </w:t>
      </w:r>
      <w:r>
        <w:rPr>
          <w:b/>
        </w:rPr>
        <w:t xml:space="preserve">Run pipeline</w:t>
      </w:r>
      <w:r>
        <w:t xml:space="preserve">,</w:t>
      </w:r>
      <w:r>
        <w:t xml:space="preserve"> </w:t>
      </w:r>
      <w:r>
        <w:rPr>
          <w:b/>
        </w:rPr>
        <w:t xml:space="preserve">Export</w:t>
      </w:r>
      <w:r>
        <w:t xml:space="preserve">, and the</w:t>
      </w:r>
      <w:r>
        <w:t xml:space="preserve"> </w:t>
      </w:r>
      <w:r>
        <w:rPr>
          <w:b/>
        </w:rPr>
        <w:t xml:space="preserve">EN/ES</w:t>
      </w:r>
      <w:r>
        <w:t xml:space="preserve"> </w:t>
      </w:r>
      <w:r>
        <w:t xml:space="preserve">language switch.</w:t>
      </w:r>
    </w:p>
    <w:p>
      <w:pPr>
        <w:pStyle w:val="Heading1"/>
      </w:pPr>
      <w:bookmarkStart w:id="25" w:name="configuring-a-catchment"/>
      <w:r>
        <w:t xml:space="preserve">4. Configuring a catchment</w:t>
      </w:r>
      <w:bookmarkEnd w:id="25"/>
    </w:p>
    <w:p>
      <w:pPr>
        <w:pStyle w:val="FirstParagraph"/>
      </w:pPr>
      <w:r>
        <w:t xml:space="preserve">Select a catchment in the sidebar and open its</w:t>
      </w:r>
      <w:r>
        <w:t xml:space="preserve"> </w:t>
      </w:r>
      <w:r>
        <w:rPr>
          <w:b/>
        </w:rPr>
        <w:t xml:space="preserve">Setup</w:t>
      </w:r>
      <w:r>
        <w:t xml:space="preserve"> </w:t>
      </w:r>
      <w:r>
        <w:t xml:space="preserve">tab.</w:t>
      </w:r>
    </w:p>
    <w:p>
      <w:pPr>
        <w:numPr>
          <w:ilvl w:val="0"/>
          <w:numId w:val="1003"/>
        </w:numPr>
        <w:pStyle w:val="Compact"/>
      </w:pPr>
      <w:r>
        <w:t xml:space="preserve">Enter the code (e.g. </w:t>
      </w:r>
      <w:r>
        <w:rPr>
          <w:rStyle w:val="VerbatimChar"/>
        </w:rPr>
        <w:t xml:space="preserve">MYC_01</w:t>
      </w:r>
      <w:r>
        <w:t xml:space="preserve">), area, and bucket size.</w:t>
      </w:r>
    </w:p>
    <w:p>
      <w:pPr>
        <w:numPr>
          <w:ilvl w:val="0"/>
          <w:numId w:val="1003"/>
        </w:numPr>
        <w:pStyle w:val="Compact"/>
      </w:pPr>
      <w:r>
        <w:t xml:space="preserve">Under</w:t>
      </w:r>
      <w:r>
        <w:t xml:space="preserve"> </w:t>
      </w:r>
      <w:r>
        <w:rPr>
          <w:b/>
        </w:rPr>
        <w:t xml:space="preserve">Discharge</w:t>
      </w:r>
      <w:r>
        <w:t xml:space="preserve">, add the level/flow file(s). If the file has a</w:t>
      </w:r>
      <w:r>
        <w:t xml:space="preserve"> </w:t>
      </w:r>
      <w:r>
        <w:t xml:space="preserve">flow column it is used directly; choose</w:t>
      </w:r>
      <w:r>
        <w:t xml:space="preserve"> </w:t>
      </w:r>
      <w:r>
        <w:rPr>
          <w:i/>
        </w:rPr>
        <w:t xml:space="preserve">Level → rating curve…</w:t>
      </w:r>
      <w:r>
        <w:t xml:space="preserve"> </w:t>
      </w:r>
      <w:r>
        <w:t xml:space="preserve">to</w:t>
      </w:r>
      <w:r>
        <w:t xml:space="preserve"> </w:t>
      </w:r>
      <w:r>
        <w:t xml:space="preserve">convert water level instead (section 4.1). Rain-only stations simply</w:t>
      </w:r>
      <w:r>
        <w:t xml:space="preserve"> </w:t>
      </w:r>
      <w:r>
        <w:t xml:space="preserve">leave discharge empty.</w:t>
      </w:r>
    </w:p>
    <w:p>
      <w:pPr>
        <w:numPr>
          <w:ilvl w:val="0"/>
          <w:numId w:val="1003"/>
        </w:numPr>
        <w:pStyle w:val="Compact"/>
      </w:pPr>
      <w:r>
        <w:t xml:space="preserve">Under</w:t>
      </w:r>
      <w:r>
        <w:t xml:space="preserve"> </w:t>
      </w:r>
      <w:r>
        <w:rPr>
          <w:b/>
        </w:rPr>
        <w:t xml:space="preserve">Rain gauges</w:t>
      </w:r>
      <w:r>
        <w:t xml:space="preserve">, add one file per gauge. Multiple gauges are</w:t>
      </w:r>
      <w:r>
        <w:t xml:space="preserve"> </w:t>
      </w:r>
      <w:r>
        <w:t xml:space="preserve">cross-checked and averaged automatically (section 5).</w:t>
      </w:r>
    </w:p>
    <w:p>
      <w:pPr>
        <w:numPr>
          <w:ilvl w:val="0"/>
          <w:numId w:val="1003"/>
        </w:numPr>
        <w:pStyle w:val="Compact"/>
      </w:pPr>
      <w:r>
        <w:t xml:space="preserve">Each file shows a summary line — row count, time step, detected</w:t>
      </w:r>
      <w:r>
        <w:t xml:space="preserve"> </w:t>
      </w:r>
      <w:r>
        <w:t xml:space="preserve">columns, period. Check these before running.</w:t>
      </w:r>
    </w:p>
    <w:p>
      <w:pPr>
        <w:pStyle w:val="Heading2"/>
      </w:pPr>
      <w:bookmarkStart w:id="26" w:name="rating-curve-editor"/>
      <w:r>
        <w:t xml:space="preserve">4.1 Rating curve editor</w:t>
      </w:r>
      <w:bookmarkEnd w:id="26"/>
    </w:p>
    <w:p>
      <w:pPr>
        <w:pStyle w:val="FirstParagraph"/>
      </w:pPr>
      <w:r>
        <w:t xml:space="preserve">For stations recording water level only, the discharge is computed with</w:t>
      </w:r>
      <w:r>
        <w:t xml:space="preserve"> </w:t>
      </w:r>
      <w:r>
        <w:t xml:space="preserve">the compound sharp-crested weir equation (90° V-notch inside a</w:t>
      </w:r>
      <w:r>
        <w:t xml:space="preserve"> </w:t>
      </w:r>
      <w:r>
        <w:t xml:space="preserve">rectangular section):</w:t>
      </w:r>
    </w:p>
    <w:p>
      <w:pPr>
        <w:numPr>
          <w:ilvl w:val="0"/>
          <w:numId w:val="1004"/>
        </w:numPr>
        <w:pStyle w:val="Compact"/>
      </w:pPr>
      <w:r>
        <w:t xml:space="preserve">Within the notch (h ≤ a): Q = C1·h^e1</w:t>
      </w:r>
    </w:p>
    <w:p>
      <w:pPr>
        <w:numPr>
          <w:ilvl w:val="0"/>
          <w:numId w:val="1004"/>
        </w:numPr>
        <w:pStyle w:val="Compact"/>
      </w:pPr>
      <w:r>
        <w:t xml:space="preserve">Above it: Q = C1·(h^e1 − (h−a)^e1) + C2·b·(h−a)^e2</w:t>
      </w:r>
    </w:p>
    <w:p>
      <w:pPr>
        <w:pStyle w:val="FirstParagraph"/>
      </w:pPr>
      <w:r>
        <w:t xml:space="preserve">The editor lets you set</w:t>
      </w:r>
      <w:r>
        <w:t xml:space="preserve"> </w:t>
      </w:r>
      <w:r>
        <w:rPr>
          <w:i/>
        </w:rPr>
        <w:t xml:space="preserve">a</w:t>
      </w:r>
      <w:r>
        <w:t xml:space="preserve">,</w:t>
      </w:r>
      <w:r>
        <w:t xml:space="preserve"> </w:t>
      </w:r>
      <w:r>
        <w:rPr>
          <w:i/>
        </w:rPr>
        <w:t xml:space="preserve">b</w:t>
      </w:r>
      <w:r>
        <w:t xml:space="preserve"> </w:t>
      </w:r>
      <w:r>
        <w:t xml:space="preserve">and the four coefficients (defaults:</w:t>
      </w:r>
      <w:r>
        <w:t xml:space="preserve"> </w:t>
      </w:r>
      <w:r>
        <w:t xml:space="preserve">C1 = 1.37, e1 = 2.5, C2 = 1.77, e2 = 1.5) and shows the resulting curve</w:t>
      </w:r>
      <w:r>
        <w:t xml:space="preserve"> </w:t>
      </w:r>
      <w:r>
        <w:t xml:space="preserve">live. Check</w:t>
      </w:r>
      <w:r>
        <w:t xml:space="preserve"> </w:t>
      </w:r>
      <w:r>
        <w:rPr>
          <w:i/>
        </w:rPr>
        <w:t xml:space="preserve">b</w:t>
      </w:r>
      <w:r>
        <w:t xml:space="preserve"> </w:t>
      </w:r>
      <w:r>
        <w:t xml:space="preserve">against your weir drawings — it is site-specific.</w:t>
      </w:r>
    </w:p>
    <w:p>
      <w:pPr>
        <w:pStyle w:val="Heading1"/>
      </w:pPr>
      <w:bookmarkStart w:id="27" w:name="running-the-pipeline"/>
      <w:r>
        <w:t xml:space="preserve">5. Running the pipeline</w:t>
      </w:r>
      <w:bookmarkEnd w:id="27"/>
    </w:p>
    <w:p>
      <w:pPr>
        <w:pStyle w:val="FirstParagraph"/>
      </w:pPr>
      <w:r>
        <w:t xml:space="preserve">Press</w:t>
      </w:r>
      <w:r>
        <w:t xml:space="preserve"> </w:t>
      </w:r>
      <w:r>
        <w:rPr>
          <w:b/>
        </w:rPr>
        <w:t xml:space="preserve">Run pipeline</w:t>
      </w:r>
      <w:r>
        <w:t xml:space="preserve"> </w:t>
      </w:r>
      <w:r>
        <w:t xml:space="preserve">with a catchment selected. Processing runs in the</w:t>
      </w:r>
      <w:r>
        <w:t xml:space="preserve"> </w:t>
      </w:r>
      <w:r>
        <w:t xml:space="preserve">background; messages stream into the</w:t>
      </w:r>
      <w:r>
        <w:t xml:space="preserve"> </w:t>
      </w:r>
      <w:r>
        <w:rPr>
          <w:b/>
        </w:rPr>
        <w:t xml:space="preserve">Log</w:t>
      </w:r>
      <w:r>
        <w:t xml:space="preserve"> </w:t>
      </w:r>
      <w:r>
        <w:t xml:space="preserve">tab. What happens, in order: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Depuration</w:t>
      </w:r>
      <w:r>
        <w:t xml:space="preserve"> </w:t>
      </w:r>
      <w:r>
        <w:t xml:space="preserve">— logger bounce tips arriving ≤ 1.1 s apart are removed.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Grid selection</w:t>
      </w:r>
      <w:r>
        <w:t xml:space="preserve"> </w:t>
      </w:r>
      <w:r>
        <w:t xml:space="preserve">— the working resolution is the median time step of</w:t>
      </w:r>
      <w:r>
        <w:t xml:space="preserve"> </w:t>
      </w:r>
      <w:r>
        <w:t xml:space="preserve">the discharge record (5 min typical; rain-only stations use 5 min).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Rainfall disaggregation</w:t>
      </w:r>
      <w:r>
        <w:t xml:space="preserve"> </w:t>
      </w:r>
      <w:r>
        <w:t xml:space="preserve">— tip events become a continuous intensity</w:t>
      </w:r>
      <w:r>
        <w:t xml:space="preserve"> </w:t>
      </w:r>
      <w:r>
        <w:t xml:space="preserve">series via cubic-spline interpolation of the cumulative curve (Sadler</w:t>
      </w:r>
      <w:r>
        <w:t xml:space="preserve"> </w:t>
      </w:r>
      <w:r>
        <w:t xml:space="preserve">&amp; Busscher 1989; Wang et al. 2008), preserving total volume; storms</w:t>
      </w:r>
      <w:r>
        <w:t xml:space="preserve"> </w:t>
      </w:r>
      <w:r>
        <w:t xml:space="preserve">are separated at 0.2 mm/h, intensities capped at 127 mm/h, single tips</w:t>
      </w:r>
      <w:r>
        <w:t xml:space="preserve"> </w:t>
      </w:r>
      <w:r>
        <w:t xml:space="preserve">spread at 3 mm/h.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Gauge cross-filling</w:t>
      </w:r>
      <w:r>
        <w:t xml:space="preserve"> </w:t>
      </w:r>
      <w:r>
        <w:t xml:space="preserve">— every pair of gauges is compared by</w:t>
      </w:r>
      <w:r>
        <w:t xml:space="preserve"> </w:t>
      </w:r>
      <w:r>
        <w:t xml:space="preserve">double-mass analysis; gaps are filled proportionally only when the</w:t>
      </w:r>
      <w:r>
        <w:t xml:space="preserve"> </w:t>
      </w:r>
      <w:r>
        <w:t xml:space="preserve">correlation R ≥ 0.99. Catchment rainfall is the average of the filled</w:t>
      </w:r>
      <w:r>
        <w:t xml:space="preserve"> </w:t>
      </w:r>
      <w:r>
        <w:t xml:space="preserve">series.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Discharge averaging</w:t>
      </w:r>
      <w:r>
        <w:t xml:space="preserve"> </w:t>
      </w:r>
      <w:r>
        <w:t xml:space="preserve">to the grid; normalisation by area.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Aggregation</w:t>
      </w:r>
      <w:r>
        <w:t xml:space="preserve"> </w:t>
      </w:r>
      <w:r>
        <w:t xml:space="preserve">to hourly and daily products;</w:t>
      </w:r>
      <w:r>
        <w:t xml:space="preserve"> </w:t>
      </w:r>
      <w:r>
        <w:rPr>
          <w:b/>
        </w:rPr>
        <w:t xml:space="preserve">baseflow separation</w:t>
      </w:r>
      <w:r>
        <w:t xml:space="preserve"> </w:t>
      </w:r>
      <w:r>
        <w:t xml:space="preserve">(UKIH smoothed-minima and Chapman two-parameter filter).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Indices</w:t>
      </w:r>
      <w:r>
        <w:t xml:space="preserve"> </w:t>
      </w:r>
      <w:r>
        <w:t xml:space="preserve">— 59 hydrological + 13 climate indices (section 8).</w:t>
      </w:r>
    </w:p>
    <w:p>
      <w:pPr>
        <w:pStyle w:val="FirstParagraph"/>
      </w:pPr>
      <w:r>
        <w:t xml:space="preserve">The status bar reports the runtime (a few seconds per catchment</w:t>
      </w:r>
      <w:r>
        <w:t xml:space="preserve"> </w:t>
      </w:r>
      <w:r>
        <w:t xml:space="preserve">typically).</w:t>
      </w:r>
    </w:p>
    <w:p>
      <w:pPr>
        <w:pStyle w:val="Heading1"/>
      </w:pPr>
      <w:bookmarkStart w:id="28" w:name="results"/>
      <w:r>
        <w:t xml:space="preserve">6. Results</w:t>
      </w:r>
      <w:bookmarkEnd w:id="28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</w:rPr>
        <w:t xml:space="preserve">Results</w:t>
      </w:r>
      <w:r>
        <w:t xml:space="preserve"> </w:t>
      </w:r>
      <w:r>
        <w:t xml:space="preserve">tab shows summary cards (period, runoff ratio, baseflow</w:t>
      </w:r>
      <w:r>
        <w:t xml:space="preserve"> </w:t>
      </w:r>
      <w:r>
        <w:t xml:space="preserve">index, gap percentage) and one of six figures, at daily, hourly or</w:t>
      </w:r>
      <w:r>
        <w:t xml:space="preserve"> </w:t>
      </w:r>
      <w:r>
        <w:t xml:space="preserve">high resolution:</w:t>
      </w:r>
    </w:p>
    <w:tbl>
      <w:tblPr>
        <w:tblStyle w:val="Table"/>
        <w:tblW w:type="pct" w:w="500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Figure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Hydrograph</w:t>
            </w:r>
          </w:p>
        </w:tc>
        <w:tc>
          <w:p>
            <w:pPr>
              <w:pStyle w:val="Compact"/>
              <w:jc w:val="left"/>
            </w:pPr>
            <w:r>
              <w:t xml:space="preserve">inverted rainfall bars over the flow series with shaded baseflow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Flow duration curve</w:t>
            </w:r>
          </w:p>
        </w:tc>
        <w:tc>
          <w:p>
            <w:pPr>
              <w:pStyle w:val="Compact"/>
              <w:jc w:val="left"/>
            </w:pPr>
            <w:r>
              <w:t xml:space="preserve">percentage of time each flow is exceeded (log scale)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Intensity-duration curve</w:t>
            </w:r>
          </w:p>
        </w:tc>
        <w:tc>
          <w:p>
            <w:pPr>
              <w:pStyle w:val="Compact"/>
              <w:jc w:val="left"/>
            </w:pPr>
            <w:r>
              <w:t xml:space="preserve">maximum rainfall intensity vs duration, 5 min – 2 days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Monthly regime</w:t>
            </w:r>
          </w:p>
        </w:tc>
        <w:tc>
          <w:p>
            <w:pPr>
              <w:pStyle w:val="Compact"/>
              <w:jc w:val="left"/>
            </w:pPr>
            <w:r>
              <w:t xml:space="preserve">precipitation and runoff climatology, mm/month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 coverage</w:t>
            </w:r>
          </w:p>
        </w:tc>
        <w:tc>
          <w:p>
            <w:pPr>
              <w:pStyle w:val="Compact"/>
              <w:jc w:val="left"/>
            </w:pPr>
            <w:r>
              <w:t xml:space="preserve">timeline of valid data and gaps per variable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Double-mass curve</w:t>
            </w:r>
          </w:p>
        </w:tc>
        <w:tc>
          <w:p>
            <w:pPr>
              <w:pStyle w:val="Compact"/>
              <w:jc w:val="left"/>
            </w:pPr>
            <w:r>
              <w:t xml:space="preserve">cumulative rainfall vs cumulative runoff; breaks in slope reveal changes in behaviour or instrumentation</w:t>
            </w:r>
          </w:p>
        </w:tc>
      </w:tr>
    </w:tbl>
    <w:p>
      <w:pPr>
        <w:pStyle w:val="BodyText"/>
      </w:pPr>
      <w:r>
        <w:t xml:space="preserve">Figures are interactive (zoom, pan) and can be saved as PNG/PDF/SVG from</w:t>
      </w:r>
      <w:r>
        <w:t xml:space="preserve"> </w:t>
      </w:r>
      <w:r>
        <w:t xml:space="preserve">the toolbar above the plot.</w:t>
      </w:r>
    </w:p>
    <w:p>
      <w:pPr>
        <w:pStyle w:val="Heading1"/>
      </w:pPr>
      <w:bookmarkStart w:id="29" w:name="gap-filling-report"/>
      <w:r>
        <w:t xml:space="preserve">7. Gap-filling report</w:t>
      </w:r>
      <w:bookmarkEnd w:id="29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</w:rPr>
        <w:t xml:space="preserve">Gap-filling report</w:t>
      </w:r>
      <w:r>
        <w:t xml:space="preserve"> </w:t>
      </w:r>
      <w:r>
        <w:t xml:space="preserve">button (Results tab) lists every double-mass</w:t>
      </w:r>
      <w:r>
        <w:t xml:space="preserve"> </w:t>
      </w:r>
      <w:r>
        <w:t xml:space="preserve">comparison of the last run: gauge pair, whether filling was applied, the</w:t>
      </w:r>
      <w:r>
        <w:t xml:space="preserve"> </w:t>
      </w:r>
      <w:r>
        <w:t xml:space="preserve">correlation R, the slope M, and how many intervals were filled in each</w:t>
      </w:r>
      <w:r>
        <w:t xml:space="preserve"> </w:t>
      </w:r>
      <w:r>
        <w:t xml:space="preserve">series. Use it to document quality control and to detect gauges that</w:t>
      </w:r>
      <w:r>
        <w:t xml:space="preserve"> </w:t>
      </w:r>
      <w:r>
        <w:t xml:space="preserve">drift apart (R below 0.99 means no filling was applied — investigate</w:t>
      </w:r>
      <w:r>
        <w:t xml:space="preserve"> </w:t>
      </w:r>
      <w:r>
        <w:t xml:space="preserve">why).</w:t>
      </w:r>
    </w:p>
    <w:p>
      <w:pPr>
        <w:pStyle w:val="Heading1"/>
      </w:pPr>
      <w:bookmarkStart w:id="30" w:name="the-indices"/>
      <w:r>
        <w:t xml:space="preserve">8. The indices</w:t>
      </w:r>
      <w:bookmarkEnd w:id="3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</w:rPr>
        <w:t xml:space="preserve">Indices</w:t>
      </w:r>
      <w:r>
        <w:t xml:space="preserve"> </w:t>
      </w:r>
      <w:r>
        <w:t xml:space="preserve">tab lists all values;</w:t>
      </w:r>
      <w:r>
        <w:t xml:space="preserve"> </w:t>
      </w:r>
      <w:r>
        <w:rPr>
          <w:i/>
        </w:rPr>
        <w:t xml:space="preserve">Copy table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Save CSV…</w:t>
      </w:r>
      <w:r>
        <w:t xml:space="preserve"> </w:t>
      </w:r>
      <w:r>
        <w:t xml:space="preserve">export</w:t>
      </w:r>
      <w:r>
        <w:t xml:space="preserve"> </w:t>
      </w:r>
      <w:r>
        <w:t xml:space="preserve">them. Indices follow Olden &amp; Poff (2003) nomenclature where applicable.</w:t>
      </w:r>
      <w:r>
        <w:t xml:space="preserve"> </w:t>
      </w:r>
      <w:r>
        <w:rPr>
          <w:rStyle w:val="VerbatimChar"/>
        </w:rPr>
        <w:t xml:space="preserve">Qxx</w:t>
      </w:r>
      <w:r>
        <w:t xml:space="preserve"> </w:t>
      </w:r>
      <w:r>
        <w:t xml:space="preserve">denotes the flow exceeded xx% of the time; percentiles use</w:t>
      </w:r>
      <w:r>
        <w:t xml:space="preserve"> </w:t>
      </w:r>
      <w:r>
        <w:t xml:space="preserve">Gringorten plotting positions. All flow indices are computed from daily</w:t>
      </w:r>
      <w:r>
        <w:t xml:space="preserve"> </w:t>
      </w:r>
      <w:r>
        <w:t xml:space="preserve">mean flow in l/s/km²; rainfall intensity indices from the 5-minute grid.</w:t>
      </w:r>
    </w:p>
    <w:p>
      <w:pPr>
        <w:pStyle w:val="Heading2"/>
      </w:pPr>
      <w:bookmarkStart w:id="31" w:name="hydrological-indices-59"/>
      <w:r>
        <w:t xml:space="preserve">8.1 Hydrological indices (59)</w:t>
      </w:r>
      <w:bookmarkEnd w:id="31"/>
    </w:p>
    <w:tbl>
      <w:tblPr>
        <w:tblStyle w:val="Table"/>
        <w:tblW w:type="pct" w:w="500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QDMIN</w:t>
            </w:r>
          </w:p>
        </w:tc>
        <w:tc>
          <w:p>
            <w:pPr>
              <w:pStyle w:val="Compact"/>
              <w:jc w:val="left"/>
            </w:pPr>
            <w:r>
              <w:t xml:space="preserve">Minimum daily flow</w:t>
            </w:r>
          </w:p>
        </w:tc>
        <w:tc>
          <w:p>
            <w:pPr>
              <w:pStyle w:val="Compact"/>
              <w:jc w:val="left"/>
            </w:pPr>
            <w:r>
              <w:t xml:space="preserve">l/s/km²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Q95</w:t>
            </w:r>
          </w:p>
        </w:tc>
        <w:tc>
          <w:p>
            <w:pPr>
              <w:pStyle w:val="Compact"/>
              <w:jc w:val="left"/>
            </w:pPr>
            <w:r>
              <w:t xml:space="preserve">Flow exceeded 95% of the time (low flow)</w:t>
            </w:r>
          </w:p>
        </w:tc>
        <w:tc>
          <w:p>
            <w:pPr>
              <w:pStyle w:val="Compact"/>
              <w:jc w:val="left"/>
            </w:pPr>
            <w:r>
              <w:t xml:space="preserve">l/s/km²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DAYQ0</w:t>
            </w:r>
          </w:p>
        </w:tc>
        <w:tc>
          <w:p>
            <w:pPr>
              <w:pStyle w:val="Compact"/>
              <w:jc w:val="left"/>
            </w:pPr>
            <w:r>
              <w:t xml:space="preserve">Days with zero flow per year</w:t>
            </w:r>
          </w:p>
        </w:tc>
        <w:tc>
          <w:p>
            <w:pPr>
              <w:pStyle w:val="Compact"/>
              <w:jc w:val="left"/>
            </w:pPr>
            <w:r>
              <w:t xml:space="preserve">day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PQ0</w:t>
            </w:r>
          </w:p>
        </w:tc>
        <w:tc>
          <w:p>
            <w:pPr>
              <w:pStyle w:val="Compact"/>
              <w:jc w:val="left"/>
            </w:pPr>
            <w:r>
              <w:t xml:space="preserve">Proportion of days with zero flow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QMDRY</w:t>
            </w:r>
          </w:p>
        </w:tc>
        <w:tc>
          <w:p>
            <w:pPr>
              <w:pStyle w:val="Compact"/>
              <w:jc w:val="left"/>
            </w:pPr>
            <w:r>
              <w:t xml:space="preserve">Mean daily flow of the driest month</w:t>
            </w:r>
          </w:p>
        </w:tc>
        <w:tc>
          <w:p>
            <w:pPr>
              <w:pStyle w:val="Compact"/>
              <w:jc w:val="left"/>
            </w:pPr>
            <w:r>
              <w:t xml:space="preserve">l/s/km²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QDMAX</w:t>
            </w:r>
          </w:p>
        </w:tc>
        <w:tc>
          <w:p>
            <w:pPr>
              <w:pStyle w:val="Compact"/>
              <w:jc w:val="left"/>
            </w:pPr>
            <w:r>
              <w:t xml:space="preserve">Maximum daily flow</w:t>
            </w:r>
          </w:p>
        </w:tc>
        <w:tc>
          <w:p>
            <w:pPr>
              <w:pStyle w:val="Compact"/>
              <w:jc w:val="left"/>
            </w:pPr>
            <w:r>
              <w:t xml:space="preserve">l/s/km²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Q10</w:t>
            </w:r>
          </w:p>
        </w:tc>
        <w:tc>
          <w:p>
            <w:pPr>
              <w:pStyle w:val="Compact"/>
              <w:jc w:val="left"/>
            </w:pPr>
            <w:r>
              <w:t xml:space="preserve">Flow exceeded 10% of the time (high flow)</w:t>
            </w:r>
          </w:p>
        </w:tc>
        <w:tc>
          <w:p>
            <w:pPr>
              <w:pStyle w:val="Compact"/>
              <w:jc w:val="left"/>
            </w:pPr>
            <w:r>
              <w:t xml:space="preserve">l/s/km²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QDMY</w:t>
            </w:r>
          </w:p>
        </w:tc>
        <w:tc>
          <w:p>
            <w:pPr>
              <w:pStyle w:val="Compact"/>
              <w:jc w:val="left"/>
            </w:pPr>
            <w:r>
              <w:t xml:space="preserve">Annual mean daily flow</w:t>
            </w:r>
          </w:p>
        </w:tc>
        <w:tc>
          <w:p>
            <w:pPr>
              <w:pStyle w:val="Compact"/>
              <w:jc w:val="left"/>
            </w:pPr>
            <w:r>
              <w:t xml:space="preserve">l/s/km²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QDML</w:t>
            </w:r>
          </w:p>
        </w:tc>
        <w:tc>
          <w:p>
            <w:pPr>
              <w:pStyle w:val="Compact"/>
              <w:jc w:val="left"/>
            </w:pPr>
            <w:r>
              <w:t xml:space="preserve">Long-term mean daily flow</w:t>
            </w:r>
          </w:p>
        </w:tc>
        <w:tc>
          <w:p>
            <w:pPr>
              <w:pStyle w:val="Compact"/>
              <w:jc w:val="left"/>
            </w:pPr>
            <w:r>
              <w:t xml:space="preserve">l/s/km²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Q50</w:t>
            </w:r>
          </w:p>
        </w:tc>
        <w:tc>
          <w:p>
            <w:pPr>
              <w:pStyle w:val="Compact"/>
              <w:jc w:val="left"/>
            </w:pPr>
            <w:r>
              <w:t xml:space="preserve">Median flow from the FDC</w:t>
            </w:r>
          </w:p>
        </w:tc>
        <w:tc>
          <w:p>
            <w:pPr>
              <w:pStyle w:val="Compact"/>
              <w:jc w:val="left"/>
            </w:pPr>
            <w:r>
              <w:t xml:space="preserve">l/s/km²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BFI1</w:t>
            </w:r>
          </w:p>
        </w:tc>
        <w:tc>
          <w:p>
            <w:pPr>
              <w:pStyle w:val="Compact"/>
              <w:jc w:val="left"/>
            </w:pPr>
            <w:r>
              <w:t xml:space="preserve">Baseflow index, UKIH smoothed-minima method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K1</w:t>
            </w:r>
          </w:p>
        </w:tc>
        <w:tc>
          <w:p>
            <w:pPr>
              <w:pStyle w:val="Compact"/>
              <w:jc w:val="left"/>
            </w:pPr>
            <w:r>
              <w:t xml:space="preserve">Recession constant, UKIH method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BFI2</w:t>
            </w:r>
          </w:p>
        </w:tc>
        <w:tc>
          <w:p>
            <w:pPr>
              <w:pStyle w:val="Compact"/>
              <w:jc w:val="left"/>
            </w:pPr>
            <w:r>
              <w:t xml:space="preserve">Baseflow index, Chapman 2-parameter filter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K2</w:t>
            </w:r>
          </w:p>
        </w:tc>
        <w:tc>
          <w:p>
            <w:pPr>
              <w:pStyle w:val="Compact"/>
              <w:jc w:val="left"/>
            </w:pPr>
            <w:r>
              <w:t xml:space="preserve">Recession constant, Chapman filter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RANGE</w:t>
            </w:r>
          </w:p>
        </w:tc>
        <w:tc>
          <w:p>
            <w:pPr>
              <w:pStyle w:val="Compact"/>
              <w:jc w:val="left"/>
            </w:pPr>
            <w:r>
              <w:t xml:space="preserve">Discharge range QDMAX/QDMIN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R2FDC</w:t>
            </w:r>
          </w:p>
        </w:tc>
        <w:tc>
          <w:p>
            <w:pPr>
              <w:pStyle w:val="Compact"/>
              <w:jc w:val="left"/>
            </w:pPr>
            <w:r>
              <w:t xml:space="preserve">Slope of the FDC between 33% and 66% exceedance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IRH</w:t>
            </w:r>
          </w:p>
        </w:tc>
        <w:tc>
          <w:p>
            <w:pPr>
              <w:pStyle w:val="Compact"/>
              <w:jc w:val="left"/>
            </w:pPr>
            <w:r>
              <w:t xml:space="preserve">Hydrological regulation index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RBI1</w:t>
            </w:r>
          </w:p>
        </w:tc>
        <w:tc>
          <w:p>
            <w:pPr>
              <w:pStyle w:val="Compact"/>
              <w:jc w:val="left"/>
            </w:pPr>
            <w:r>
              <w:t xml:space="preserve">Richards-Baker flashiness index (annual)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RBI2</w:t>
            </w:r>
          </w:p>
        </w:tc>
        <w:tc>
          <w:p>
            <w:pPr>
              <w:pStyle w:val="Compact"/>
              <w:jc w:val="left"/>
            </w:pPr>
            <w:r>
              <w:t xml:space="preserve">Richards-Baker flashiness index (seasonal)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DRYQMEAN</w:t>
            </w:r>
          </w:p>
        </w:tc>
        <w:tc>
          <w:p>
            <w:pPr>
              <w:pStyle w:val="Compact"/>
              <w:jc w:val="left"/>
            </w:pPr>
            <w:r>
              <w:t xml:space="preserve">Driest-month flow / mean monthly flow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DRYQWET</w:t>
            </w:r>
          </w:p>
        </w:tc>
        <w:tc>
          <w:p>
            <w:pPr>
              <w:pStyle w:val="Compact"/>
              <w:jc w:val="left"/>
            </w:pPr>
            <w:r>
              <w:t xml:space="preserve">Driest-month flow / wettest-month flow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t xml:space="preserve">SINDQ</w:t>
            </w:r>
          </w:p>
        </w:tc>
        <w:tc>
          <w:p>
            <w:pPr>
              <w:pStyle w:val="Compact"/>
              <w:jc w:val="left"/>
            </w:pPr>
            <w:r>
              <w:t xml:space="preserve">Streamflow seasonality index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QYEAR</w:t>
            </w:r>
          </w:p>
        </w:tc>
        <w:tc>
          <w:p>
            <w:pPr>
              <w:pStyle w:val="Compact"/>
              <w:jc w:val="left"/>
            </w:pPr>
            <w:r>
              <w:t xml:space="preserve">Average annual discharge</w:t>
            </w:r>
          </w:p>
        </w:tc>
        <w:tc>
          <w:p>
            <w:pPr>
              <w:pStyle w:val="Compact"/>
              <w:jc w:val="left"/>
            </w:pPr>
            <w:r>
              <w:t xml:space="preserve">mm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RRa</w:t>
            </w:r>
          </w:p>
        </w:tc>
        <w:tc>
          <w:p>
            <w:pPr>
              <w:pStyle w:val="Compact"/>
              <w:jc w:val="left"/>
            </w:pPr>
            <w:r>
              <w:t xml:space="preserve">Annual runoff ratio QYEAR/PYEAR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RRm</w:t>
            </w:r>
          </w:p>
        </w:tc>
        <w:tc>
          <w:p>
            <w:pPr>
              <w:pStyle w:val="Compact"/>
              <w:jc w:val="left"/>
            </w:pPr>
            <w:r>
              <w:t xml:space="preserve">Monthly runoff ratio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t xml:space="preserve">RRl</w:t>
            </w:r>
          </w:p>
        </w:tc>
        <w:tc>
          <w:p>
            <w:pPr>
              <w:pStyle w:val="Compact"/>
              <w:jc w:val="left"/>
            </w:pPr>
            <w:r>
              <w:t xml:space="preserve">Long-term runoff ratio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t xml:space="preserve">MA5</w:t>
            </w:r>
          </w:p>
        </w:tc>
        <w:tc>
          <w:p>
            <w:pPr>
              <w:pStyle w:val="Compact"/>
              <w:jc w:val="left"/>
            </w:pPr>
            <w:r>
              <w:t xml:space="preserve">Skewness of daily flows: mean/median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MA41</w:t>
            </w:r>
          </w:p>
        </w:tc>
        <w:tc>
          <w:p>
            <w:pPr>
              <w:pStyle w:val="Compact"/>
              <w:jc w:val="left"/>
            </w:pPr>
            <w:r>
              <w:t xml:space="preserve">Mean annual runoff</w:t>
            </w:r>
          </w:p>
        </w:tc>
        <w:tc>
          <w:p>
            <w:pPr>
              <w:pStyle w:val="Compact"/>
              <w:jc w:val="left"/>
            </w:pPr>
            <w:r>
              <w:t xml:space="preserve">l/s/km²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p>
            <w:pPr>
              <w:pStyle w:val="Compact"/>
              <w:jc w:val="left"/>
            </w:pPr>
            <w:r>
              <w:t xml:space="preserve">MA3</w:t>
            </w:r>
          </w:p>
        </w:tc>
        <w:tc>
          <w:p>
            <w:pPr>
              <w:pStyle w:val="Compact"/>
              <w:jc w:val="left"/>
            </w:pPr>
            <w:r>
              <w:t xml:space="preserve">Coefficient of variation of daily flows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MA11</w:t>
            </w:r>
          </w:p>
        </w:tc>
        <w:tc>
          <w:p>
            <w:pPr>
              <w:pStyle w:val="Compact"/>
              <w:jc w:val="left"/>
            </w:pPr>
            <w:r>
              <w:t xml:space="preserve">(Q25 − Q75) / median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p>
            <w:pPr>
              <w:pStyle w:val="Compact"/>
              <w:jc w:val="left"/>
            </w:pPr>
            <w:r>
              <w:t xml:space="preserve">ML17</w:t>
            </w:r>
          </w:p>
        </w:tc>
        <w:tc>
          <w:p>
            <w:pPr>
              <w:pStyle w:val="Compact"/>
              <w:jc w:val="left"/>
            </w:pPr>
            <w:r>
              <w:t xml:space="preserve">7-day minimum flow / mean annual flow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ML21</w:t>
            </w:r>
          </w:p>
        </w:tc>
        <w:tc>
          <w:p>
            <w:pPr>
              <w:pStyle w:val="Compact"/>
              <w:jc w:val="left"/>
            </w:pPr>
            <w:r>
              <w:t xml:space="preserve">CV of 30-day minimum flows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p>
            <w:pPr>
              <w:pStyle w:val="Compact"/>
              <w:jc w:val="left"/>
            </w:pPr>
            <w:r>
              <w:t xml:space="preserve">ML18</w:t>
            </w:r>
          </w:p>
        </w:tc>
        <w:tc>
          <w:p>
            <w:pPr>
              <w:pStyle w:val="Compact"/>
              <w:jc w:val="left"/>
            </w:pPr>
            <w:r>
              <w:t xml:space="preserve">CV of 7-day minimum flows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p>
            <w:pPr>
              <w:pStyle w:val="Compact"/>
              <w:jc w:val="left"/>
            </w:pPr>
            <w:r>
              <w:t xml:space="preserve">MH16</w:t>
            </w:r>
          </w:p>
        </w:tc>
        <w:tc>
          <w:p>
            <w:pPr>
              <w:pStyle w:val="Compact"/>
              <w:jc w:val="left"/>
            </w:pPr>
            <w:r>
              <w:t xml:space="preserve">High flow: Q10 / median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MH14</w:t>
            </w:r>
          </w:p>
        </w:tc>
        <w:tc>
          <w:p>
            <w:pPr>
              <w:pStyle w:val="Compact"/>
              <w:jc w:val="left"/>
            </w:pPr>
            <w:r>
              <w:t xml:space="preserve">Median 30-day maximum flow / median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MH22</w:t>
            </w:r>
          </w:p>
        </w:tc>
        <w:tc>
          <w:p>
            <w:pPr>
              <w:pStyle w:val="Compact"/>
              <w:jc w:val="left"/>
            </w:pPr>
            <w:r>
              <w:t xml:space="preserve">Mean high-flow volume above 3× median / median</w:t>
            </w:r>
          </w:p>
        </w:tc>
        <w:tc>
          <w:p>
            <w:pPr>
              <w:pStyle w:val="Compact"/>
              <w:jc w:val="left"/>
            </w:pPr>
            <w:r>
              <w:t xml:space="preserve">day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p>
            <w:pPr>
              <w:pStyle w:val="Compact"/>
              <w:jc w:val="left"/>
            </w:pPr>
            <w:r>
              <w:t xml:space="preserve">MH27</w:t>
            </w:r>
          </w:p>
        </w:tc>
        <w:tc>
          <w:p>
            <w:pPr>
              <w:pStyle w:val="Compact"/>
              <w:jc w:val="left"/>
            </w:pPr>
            <w:r>
              <w:t xml:space="preserve">Mean peak above Q25 / median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p>
            <w:pPr>
              <w:pStyle w:val="Compact"/>
              <w:jc w:val="left"/>
            </w:pPr>
            <w:r>
              <w:t xml:space="preserve">FL3</w:t>
            </w:r>
          </w:p>
        </w:tc>
        <w:tc>
          <w:p>
            <w:pPr>
              <w:pStyle w:val="Compact"/>
              <w:jc w:val="left"/>
            </w:pPr>
            <w:r>
              <w:t xml:space="preserve">Low pulses below 5% of mean daily flow</w:t>
            </w:r>
          </w:p>
        </w:tc>
        <w:tc>
          <w:p>
            <w:pPr>
              <w:pStyle w:val="Compact"/>
              <w:jc w:val="left"/>
            </w:pPr>
            <w:r>
              <w:t xml:space="preserve">1/yr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p>
            <w:pPr>
              <w:pStyle w:val="Compact"/>
              <w:jc w:val="left"/>
            </w:pPr>
            <w:r>
              <w:t xml:space="preserve">FL2</w:t>
            </w:r>
          </w:p>
        </w:tc>
        <w:tc>
          <w:p>
            <w:pPr>
              <w:pStyle w:val="Compact"/>
              <w:jc w:val="left"/>
            </w:pPr>
            <w:r>
              <w:t xml:space="preserve">CV of annual low-pulse counts (FL1)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p>
            <w:pPr>
              <w:pStyle w:val="Compact"/>
              <w:jc w:val="left"/>
            </w:pPr>
            <w:r>
              <w:t xml:space="preserve">FL1</w:t>
            </w:r>
          </w:p>
        </w:tc>
        <w:tc>
          <w:p>
            <w:pPr>
              <w:pStyle w:val="Compact"/>
              <w:jc w:val="left"/>
            </w:pPr>
            <w:r>
              <w:t xml:space="preserve">Low pulses below Q75</w:t>
            </w:r>
          </w:p>
        </w:tc>
        <w:tc>
          <w:p>
            <w:pPr>
              <w:pStyle w:val="Compact"/>
              <w:jc w:val="left"/>
            </w:pPr>
            <w:r>
              <w:t xml:space="preserve">1/yr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p>
            <w:pPr>
              <w:pStyle w:val="Compact"/>
              <w:jc w:val="left"/>
            </w:pPr>
            <w:r>
              <w:t xml:space="preserve">FH3</w:t>
            </w:r>
          </w:p>
        </w:tc>
        <w:tc>
          <w:p>
            <w:pPr>
              <w:pStyle w:val="Compact"/>
              <w:jc w:val="left"/>
            </w:pPr>
            <w:r>
              <w:t xml:space="preserve">High pulses above 3× median daily flow</w:t>
            </w:r>
          </w:p>
        </w:tc>
        <w:tc>
          <w:p>
            <w:pPr>
              <w:pStyle w:val="Compact"/>
              <w:jc w:val="left"/>
            </w:pPr>
            <w:r>
              <w:t xml:space="preserve">1/yr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p>
            <w:pPr>
              <w:pStyle w:val="Compact"/>
              <w:jc w:val="left"/>
            </w:pPr>
            <w:r>
              <w:t xml:space="preserve">FH6</w:t>
            </w:r>
          </w:p>
        </w:tc>
        <w:tc>
          <w:p>
            <w:pPr>
              <w:pStyle w:val="Compact"/>
              <w:jc w:val="left"/>
            </w:pPr>
            <w:r>
              <w:t xml:space="preserve">High-flow events above 3× median monthly flow</w:t>
            </w:r>
          </w:p>
        </w:tc>
        <w:tc>
          <w:p>
            <w:pPr>
              <w:pStyle w:val="Compact"/>
              <w:jc w:val="left"/>
            </w:pPr>
            <w:r>
              <w:t xml:space="preserve">1/yr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p>
            <w:pPr>
              <w:pStyle w:val="Compact"/>
              <w:jc w:val="left"/>
            </w:pPr>
            <w:r>
              <w:t xml:space="preserve">FH7</w:t>
            </w:r>
          </w:p>
        </w:tc>
        <w:tc>
          <w:p>
            <w:pPr>
              <w:pStyle w:val="Compact"/>
              <w:jc w:val="left"/>
            </w:pPr>
            <w:r>
              <w:t xml:space="preserve">High-flow events above 7× median monthly flow</w:t>
            </w:r>
          </w:p>
        </w:tc>
        <w:tc>
          <w:p>
            <w:pPr>
              <w:pStyle w:val="Compact"/>
              <w:jc w:val="left"/>
            </w:pPr>
            <w:r>
              <w:t xml:space="preserve">1/yr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p>
            <w:pPr>
              <w:pStyle w:val="Compact"/>
              <w:jc w:val="left"/>
            </w:pPr>
            <w:r>
              <w:t xml:space="preserve">FH2</w:t>
            </w:r>
          </w:p>
        </w:tc>
        <w:tc>
          <w:p>
            <w:pPr>
              <w:pStyle w:val="Compact"/>
              <w:jc w:val="left"/>
            </w:pPr>
            <w:r>
              <w:t xml:space="preserve">CV of annual high-pulse counts (FH1)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p>
            <w:pPr>
              <w:pStyle w:val="Compact"/>
              <w:jc w:val="left"/>
            </w:pPr>
            <w:r>
              <w:t xml:space="preserve">FH1</w:t>
            </w:r>
          </w:p>
        </w:tc>
        <w:tc>
          <w:p>
            <w:pPr>
              <w:pStyle w:val="Compact"/>
              <w:jc w:val="left"/>
            </w:pPr>
            <w:r>
              <w:t xml:space="preserve">High pulses above Q25</w:t>
            </w:r>
          </w:p>
        </w:tc>
        <w:tc>
          <w:p>
            <w:pPr>
              <w:pStyle w:val="Compact"/>
              <w:jc w:val="left"/>
            </w:pPr>
            <w:r>
              <w:t xml:space="preserve">1/yr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p>
            <w:pPr>
              <w:pStyle w:val="Compact"/>
              <w:jc w:val="left"/>
            </w:pPr>
            <w:r>
              <w:t xml:space="preserve">DL17</w:t>
            </w:r>
          </w:p>
        </w:tc>
        <w:tc>
          <w:p>
            <w:pPr>
              <w:pStyle w:val="Compact"/>
              <w:jc w:val="left"/>
            </w:pPr>
            <w:r>
              <w:t xml:space="preserve">CV of low-pulse durations (DL16)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p>
            <w:pPr>
              <w:pStyle w:val="Compact"/>
              <w:jc w:val="left"/>
            </w:pPr>
            <w:r>
              <w:t xml:space="preserve">DL16</w:t>
            </w:r>
          </w:p>
        </w:tc>
        <w:tc>
          <w:p>
            <w:pPr>
              <w:pStyle w:val="Compact"/>
              <w:jc w:val="left"/>
            </w:pPr>
            <w:r>
              <w:t xml:space="preserve">Mean low-pulse duration below Q75</w:t>
            </w:r>
          </w:p>
        </w:tc>
        <w:tc>
          <w:p>
            <w:pPr>
              <w:pStyle w:val="Compact"/>
              <w:jc w:val="left"/>
            </w:pPr>
            <w:r>
              <w:t xml:space="preserve">day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p>
            <w:pPr>
              <w:pStyle w:val="Compact"/>
              <w:jc w:val="left"/>
            </w:pPr>
            <w:r>
              <w:t xml:space="preserve">DL13</w:t>
            </w:r>
          </w:p>
        </w:tc>
        <w:tc>
          <w:p>
            <w:pPr>
              <w:pStyle w:val="Compact"/>
              <w:jc w:val="left"/>
            </w:pPr>
            <w:r>
              <w:t xml:space="preserve">Mean 30-day minimum flow / median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p>
            <w:pPr>
              <w:pStyle w:val="Compact"/>
              <w:jc w:val="left"/>
            </w:pPr>
            <w:r>
              <w:t xml:space="preserve">DH13</w:t>
            </w:r>
          </w:p>
        </w:tc>
        <w:tc>
          <w:p>
            <w:pPr>
              <w:pStyle w:val="Compact"/>
              <w:jc w:val="left"/>
            </w:pPr>
            <w:r>
              <w:t xml:space="preserve">Mean 30-day maximum flow / median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DH16</w:t>
            </w:r>
          </w:p>
        </w:tc>
        <w:tc>
          <w:p>
            <w:pPr>
              <w:pStyle w:val="Compact"/>
              <w:jc w:val="left"/>
            </w:pPr>
            <w:r>
              <w:t xml:space="preserve">CV of high-pulse durations (DH15)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p>
            <w:pPr>
              <w:pStyle w:val="Compact"/>
              <w:jc w:val="left"/>
            </w:pPr>
            <w:r>
              <w:t xml:space="preserve">DH20</w:t>
            </w:r>
          </w:p>
        </w:tc>
        <w:tc>
          <w:p>
            <w:pPr>
              <w:pStyle w:val="Compact"/>
              <w:jc w:val="left"/>
            </w:pPr>
            <w:r>
              <w:t xml:space="preserve">Mean high-pulse duration above median/0.75</w:t>
            </w:r>
          </w:p>
        </w:tc>
        <w:tc>
          <w:p>
            <w:pPr>
              <w:pStyle w:val="Compact"/>
              <w:jc w:val="left"/>
            </w:pPr>
            <w:r>
              <w:t xml:space="preserve">day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p>
            <w:pPr>
              <w:pStyle w:val="Compact"/>
              <w:jc w:val="left"/>
            </w:pPr>
            <w:r>
              <w:t xml:space="preserve">DH15</w:t>
            </w:r>
          </w:p>
        </w:tc>
        <w:tc>
          <w:p>
            <w:pPr>
              <w:pStyle w:val="Compact"/>
              <w:jc w:val="left"/>
            </w:pPr>
            <w:r>
              <w:t xml:space="preserve">Mean high-pulse duration above Q25</w:t>
            </w:r>
          </w:p>
        </w:tc>
        <w:tc>
          <w:p>
            <w:pPr>
              <w:pStyle w:val="Compact"/>
              <w:jc w:val="left"/>
            </w:pPr>
            <w:r>
              <w:t xml:space="preserve">day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p>
            <w:pPr>
              <w:pStyle w:val="Compact"/>
              <w:jc w:val="left"/>
            </w:pPr>
            <w:r>
              <w:t xml:space="preserve">TH3</w:t>
            </w:r>
          </w:p>
        </w:tc>
        <w:tc>
          <w:p>
            <w:pPr>
              <w:pStyle w:val="Compact"/>
              <w:jc w:val="left"/>
            </w:pPr>
            <w:r>
              <w:t xml:space="preserve">Longest period with no flood (above Q10), fraction of year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p>
            <w:pPr>
              <w:pStyle w:val="Compact"/>
              <w:jc w:val="left"/>
            </w:pPr>
            <w:r>
              <w:t xml:space="preserve">TL2</w:t>
            </w:r>
          </w:p>
        </w:tc>
        <w:tc>
          <w:p>
            <w:pPr>
              <w:pStyle w:val="Compact"/>
              <w:jc w:val="left"/>
            </w:pPr>
            <w:r>
              <w:t xml:space="preserve">CV of TL1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55</w:t>
            </w:r>
          </w:p>
        </w:tc>
        <w:tc>
          <w:p>
            <w:pPr>
              <w:pStyle w:val="Compact"/>
              <w:jc w:val="left"/>
            </w:pPr>
            <w:r>
              <w:t xml:space="preserve">TL1</w:t>
            </w:r>
          </w:p>
        </w:tc>
        <w:tc>
          <w:p>
            <w:pPr>
              <w:pStyle w:val="Compact"/>
              <w:jc w:val="left"/>
            </w:pPr>
            <w:r>
              <w:t xml:space="preserve">Median Julian day of the annual 1-day minimum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p>
            <w:pPr>
              <w:pStyle w:val="Compact"/>
              <w:jc w:val="left"/>
            </w:pPr>
            <w:r>
              <w:t xml:space="preserve">RA8</w:t>
            </w:r>
          </w:p>
        </w:tc>
        <w:tc>
          <w:p>
            <w:pPr>
              <w:pStyle w:val="Compact"/>
              <w:jc w:val="left"/>
            </w:pPr>
            <w:r>
              <w:t xml:space="preserve">Rate of flow reversals between days</w:t>
            </w:r>
          </w:p>
        </w:tc>
        <w:tc>
          <w:p>
            <w:pPr>
              <w:pStyle w:val="Compact"/>
              <w:jc w:val="left"/>
            </w:pPr>
            <w:r>
              <w:t xml:space="preserve">1/day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p>
            <w:pPr>
              <w:pStyle w:val="Compact"/>
              <w:jc w:val="left"/>
            </w:pPr>
            <w:r>
              <w:t xml:space="preserve">RA5</w:t>
            </w:r>
          </w:p>
        </w:tc>
        <w:tc>
          <w:p>
            <w:pPr>
              <w:pStyle w:val="Compact"/>
              <w:jc w:val="left"/>
            </w:pPr>
            <w:r>
              <w:t xml:space="preserve">Fraction of days with rising flow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p>
            <w:pPr>
              <w:pStyle w:val="Compact"/>
              <w:jc w:val="left"/>
            </w:pPr>
            <w:r>
              <w:t xml:space="preserve">RA6</w:t>
            </w:r>
          </w:p>
        </w:tc>
        <w:tc>
          <w:p>
            <w:pPr>
              <w:pStyle w:val="Compact"/>
              <w:jc w:val="left"/>
            </w:pPr>
            <w:r>
              <w:t xml:space="preserve">Median rise rate, log space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59</w:t>
            </w:r>
          </w:p>
        </w:tc>
        <w:tc>
          <w:p>
            <w:pPr>
              <w:pStyle w:val="Compact"/>
              <w:jc w:val="left"/>
            </w:pPr>
            <w:r>
              <w:t xml:space="preserve">RA7</w:t>
            </w:r>
          </w:p>
        </w:tc>
        <w:tc>
          <w:p>
            <w:pPr>
              <w:pStyle w:val="Compact"/>
              <w:jc w:val="left"/>
            </w:pPr>
            <w:r>
              <w:t xml:space="preserve">Median fall rate, log space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p>
      <w:pPr>
        <w:pStyle w:val="Heading2"/>
      </w:pPr>
      <w:bookmarkStart w:id="32" w:name="climate-indices-13"/>
      <w:r>
        <w:t xml:space="preserve">8.2 Climate indices (13)</w:t>
      </w:r>
      <w:bookmarkEnd w:id="32"/>
    </w:p>
    <w:tbl>
      <w:tblPr>
        <w:tblStyle w:val="Table"/>
        <w:tblW w:type="pct" w:w="500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PYEAR</w:t>
            </w:r>
          </w:p>
        </w:tc>
        <w:tc>
          <w:p>
            <w:pPr>
              <w:pStyle w:val="Compact"/>
              <w:jc w:val="left"/>
            </w:pPr>
            <w:r>
              <w:t xml:space="preserve">Average annual precipitation</w:t>
            </w:r>
          </w:p>
        </w:tc>
        <w:tc>
          <w:p>
            <w:pPr>
              <w:pStyle w:val="Compact"/>
              <w:jc w:val="left"/>
            </w:pPr>
            <w:r>
              <w:t xml:space="preserve">mm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DAYP0</w:t>
            </w:r>
          </w:p>
        </w:tc>
        <w:tc>
          <w:p>
            <w:pPr>
              <w:pStyle w:val="Compact"/>
              <w:jc w:val="left"/>
            </w:pPr>
            <w:r>
              <w:t xml:space="preserve">Days with zero precipitation per year</w:t>
            </w:r>
          </w:p>
        </w:tc>
        <w:tc>
          <w:p>
            <w:pPr>
              <w:pStyle w:val="Compact"/>
              <w:jc w:val="left"/>
            </w:pPr>
            <w:r>
              <w:t xml:space="preserve">day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PP0</w:t>
            </w:r>
          </w:p>
        </w:tc>
        <w:tc>
          <w:p>
            <w:pPr>
              <w:pStyle w:val="Compact"/>
              <w:jc w:val="left"/>
            </w:pPr>
            <w:r>
              <w:t xml:space="preserve">Proportion of days with zero precipitation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PMDRY</w:t>
            </w:r>
          </w:p>
        </w:tc>
        <w:tc>
          <w:p>
            <w:pPr>
              <w:pStyle w:val="Compact"/>
              <w:jc w:val="left"/>
            </w:pPr>
            <w:r>
              <w:t xml:space="preserve">Precipitation of the driest month</w:t>
            </w:r>
          </w:p>
        </w:tc>
        <w:tc>
          <w:p>
            <w:pPr>
              <w:pStyle w:val="Compact"/>
              <w:jc w:val="left"/>
            </w:pPr>
            <w:r>
              <w:t xml:space="preserve">mm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SINDX</w:t>
            </w:r>
          </w:p>
        </w:tc>
        <w:tc>
          <w:p>
            <w:pPr>
              <w:pStyle w:val="Compact"/>
              <w:jc w:val="left"/>
            </w:pPr>
            <w:r>
              <w:t xml:space="preserve">Seasonality index (0 none – 1 extreme)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PVAR</w:t>
            </w:r>
          </w:p>
        </w:tc>
        <w:tc>
          <w:p>
            <w:pPr>
              <w:pStyle w:val="Compact"/>
              <w:jc w:val="left"/>
            </w:pPr>
            <w:r>
              <w:t xml:space="preserve">Coefficient of variation of daily precipitation</w:t>
            </w:r>
          </w:p>
        </w:tc>
        <w:tc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RMED1D</w:t>
            </w:r>
          </w:p>
        </w:tc>
        <w:tc>
          <w:p>
            <w:pPr>
              <w:pStyle w:val="Compact"/>
              <w:jc w:val="left"/>
            </w:pPr>
            <w:r>
              <w:t xml:space="preserve">Median annual maximum 1-day precipitation</w:t>
            </w:r>
          </w:p>
        </w:tc>
        <w:tc>
          <w:p>
            <w:pPr>
              <w:pStyle w:val="Compact"/>
              <w:jc w:val="left"/>
            </w:pPr>
            <w:r>
              <w:t xml:space="preserve">mm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RMED2D</w:t>
            </w:r>
          </w:p>
        </w:tc>
        <w:tc>
          <w:p>
            <w:pPr>
              <w:pStyle w:val="Compact"/>
              <w:jc w:val="left"/>
            </w:pPr>
            <w:r>
              <w:t xml:space="preserve">Median annual maximum 2-day precipitation</w:t>
            </w:r>
          </w:p>
        </w:tc>
        <w:tc>
          <w:p>
            <w:pPr>
              <w:pStyle w:val="Compact"/>
              <w:jc w:val="left"/>
            </w:pPr>
            <w:r>
              <w:t xml:space="preserve">mm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RMED1H</w:t>
            </w:r>
          </w:p>
        </w:tc>
        <w:tc>
          <w:p>
            <w:pPr>
              <w:pStyle w:val="Compact"/>
              <w:jc w:val="left"/>
            </w:pPr>
            <w:r>
              <w:t xml:space="preserve">Median annual maximum 1-hour precipitation</w:t>
            </w:r>
          </w:p>
        </w:tc>
        <w:tc>
          <w:p>
            <w:pPr>
              <w:pStyle w:val="Compact"/>
              <w:jc w:val="left"/>
            </w:pPr>
            <w:r>
              <w:t xml:space="preserve">mm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iMAX1D</w:t>
            </w:r>
          </w:p>
        </w:tc>
        <w:tc>
          <w:p>
            <w:pPr>
              <w:pStyle w:val="Compact"/>
              <w:jc w:val="left"/>
            </w:pPr>
            <w:r>
              <w:t xml:space="preserve">Maximum 1-day intensity</w:t>
            </w:r>
          </w:p>
        </w:tc>
        <w:tc>
          <w:p>
            <w:pPr>
              <w:pStyle w:val="Compact"/>
              <w:jc w:val="left"/>
            </w:pPr>
            <w:r>
              <w:t xml:space="preserve">mm/h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iMAX2D</w:t>
            </w:r>
          </w:p>
        </w:tc>
        <w:tc>
          <w:p>
            <w:pPr>
              <w:pStyle w:val="Compact"/>
              <w:jc w:val="left"/>
            </w:pPr>
            <w:r>
              <w:t xml:space="preserve">Maximum 2-day intensity</w:t>
            </w:r>
          </w:p>
        </w:tc>
        <w:tc>
          <w:p>
            <w:pPr>
              <w:pStyle w:val="Compact"/>
              <w:jc w:val="left"/>
            </w:pPr>
            <w:r>
              <w:t xml:space="preserve">mm/h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iMAX1H</w:t>
            </w:r>
          </w:p>
        </w:tc>
        <w:tc>
          <w:p>
            <w:pPr>
              <w:pStyle w:val="Compact"/>
              <w:jc w:val="left"/>
            </w:pPr>
            <w:r>
              <w:t xml:space="preserve">Maximum 1-hour intensity</w:t>
            </w:r>
          </w:p>
        </w:tc>
        <w:tc>
          <w:p>
            <w:pPr>
              <w:pStyle w:val="Compact"/>
              <w:jc w:val="left"/>
            </w:pPr>
            <w:r>
              <w:t xml:space="preserve">mm/h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iMAX15M</w:t>
            </w:r>
          </w:p>
        </w:tc>
        <w:tc>
          <w:p>
            <w:pPr>
              <w:pStyle w:val="Compact"/>
              <w:jc w:val="left"/>
            </w:pPr>
            <w:r>
              <w:t xml:space="preserve">Maximum 15-minute intensity</w:t>
            </w:r>
          </w:p>
        </w:tc>
        <w:tc>
          <w:p>
            <w:pPr>
              <w:pStyle w:val="Compact"/>
              <w:jc w:val="left"/>
            </w:pPr>
            <w:r>
              <w:t xml:space="preserve">mm/h</w:t>
            </w:r>
          </w:p>
        </w:tc>
      </w:tr>
    </w:tbl>
    <w:p>
      <w:pPr>
        <w:pStyle w:val="BodyText"/>
      </w:pPr>
      <w:r>
        <w:rPr>
          <w:i/>
        </w:rPr>
        <w:t xml:space="preserve">(The published dataset lists two further rows, ETYEAR and RPPE, derived</w:t>
      </w:r>
      <w:r>
        <w:rPr>
          <w:i/>
        </w:rPr>
        <w:t xml:space="preserve"> </w:t>
      </w:r>
      <w:r>
        <w:rPr>
          <w:i/>
        </w:rPr>
        <w:t xml:space="preserve">from external evapotranspiration data; they are not computed by this</w:t>
      </w:r>
      <w:r>
        <w:rPr>
          <w:i/>
        </w:rPr>
        <w:t xml:space="preserve"> </w:t>
      </w:r>
      <w:r>
        <w:rPr>
          <w:i/>
        </w:rPr>
        <w:t xml:space="preserve">software.)</w:t>
      </w:r>
    </w:p>
    <w:p>
      <w:pPr>
        <w:pStyle w:val="Heading1"/>
      </w:pPr>
      <w:bookmarkStart w:id="33" w:name="paired-catchments"/>
      <w:r>
        <w:t xml:space="preserve">9. Paired catchments</w:t>
      </w:r>
      <w:bookmarkEnd w:id="33"/>
    </w:p>
    <w:p>
      <w:pPr>
        <w:pStyle w:val="FirstParagraph"/>
      </w:pPr>
      <w:r>
        <w:t xml:space="preserve">The iMHEA design compares paired catchments (e.g. conserved vs</w:t>
      </w:r>
      <w:r>
        <w:t xml:space="preserve"> </w:t>
      </w:r>
      <w:r>
        <w:t xml:space="preserve">intervened). Create a pair with</w:t>
      </w:r>
      <w:r>
        <w:t xml:space="preserve"> </w:t>
      </w:r>
      <w:r>
        <w:rPr>
          <w:b/>
        </w:rPr>
        <w:t xml:space="preserve">+ Add pair</w:t>
      </w:r>
      <w:r>
        <w:t xml:space="preserve"> </w:t>
      </w:r>
      <w:r>
        <w:t xml:space="preserve">after configuring both</w:t>
      </w:r>
      <w:r>
        <w:t xml:space="preserve"> </w:t>
      </w:r>
      <w:r>
        <w:t xml:space="preserve">catchments. Running a pair:</w:t>
      </w:r>
    </w:p>
    <w:p>
      <w:pPr>
        <w:numPr>
          <w:ilvl w:val="0"/>
          <w:numId w:val="1006"/>
        </w:numPr>
        <w:pStyle w:val="Compact"/>
      </w:pPr>
      <w:r>
        <w:t xml:space="preserve">resamples both to the coarser common resolution;</w:t>
      </w:r>
    </w:p>
    <w:p>
      <w:pPr>
        <w:numPr>
          <w:ilvl w:val="0"/>
          <w:numId w:val="1006"/>
        </w:numPr>
        <w:pStyle w:val="Compact"/>
      </w:pPr>
      <w:r>
        <w:t xml:space="preserve">cross-fills</w:t>
      </w:r>
      <w:r>
        <w:t xml:space="preserve"> </w:t>
      </w:r>
      <w:r>
        <w:rPr>
          <w:b/>
        </w:rPr>
        <w:t xml:space="preserve">rainfall</w:t>
      </w:r>
      <w:r>
        <w:t xml:space="preserve"> </w:t>
      </w:r>
      <w:r>
        <w:t xml:space="preserve">between the catchments by double-mass analysis</w:t>
      </w:r>
      <w:r>
        <w:t xml:space="preserve"> </w:t>
      </w:r>
      <w:r>
        <w:t xml:space="preserve">(discharge is never filled);</w:t>
      </w:r>
    </w:p>
    <w:p>
      <w:pPr>
        <w:numPr>
          <w:ilvl w:val="0"/>
          <w:numId w:val="1006"/>
        </w:numPr>
        <w:pStyle w:val="Compact"/>
      </w:pPr>
      <w:r>
        <w:t xml:space="preserve">produces combined high-resolution/hourly/daily tables and side-by-side</w:t>
      </w:r>
      <w:r>
        <w:t xml:space="preserve"> </w:t>
      </w:r>
      <w:r>
        <w:t xml:space="preserve">indices, with comparison figures (overlaid hydrographs, FDCs, IDCs).</w:t>
      </w:r>
    </w:p>
    <w:p>
      <w:pPr>
        <w:pStyle w:val="Heading1"/>
      </w:pPr>
      <w:bookmarkStart w:id="34" w:name="exporting"/>
      <w:r>
        <w:t xml:space="preserve">10. Exporting</w:t>
      </w:r>
      <w:bookmarkEnd w:id="34"/>
    </w:p>
    <w:p>
      <w:pPr>
        <w:pStyle w:val="FirstParagraph"/>
      </w:pPr>
      <w:r>
        <w:rPr>
          <w:b/>
        </w:rPr>
        <w:t xml:space="preserve">Export</w:t>
      </w:r>
      <w:r>
        <w:t xml:space="preserve"> </w:t>
      </w:r>
      <w:r>
        <w:t xml:space="preserve">writes, to a folder you choose: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iMHEA_&lt;CODE&gt;_HRes_processed.csv</w:t>
      </w:r>
      <w:r>
        <w:t xml:space="preserve"> </w:t>
      </w:r>
      <w:r>
        <w:t xml:space="preserve">— high-resolution [Date, Rainfall,</w:t>
      </w:r>
      <w:r>
        <w:t xml:space="preserve"> </w:t>
      </w:r>
      <w:r>
        <w:t xml:space="preserve">Flow]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iMHEA_&lt;CODE&gt;_1hr_processed.csv</w:t>
      </w:r>
      <w:r>
        <w:t xml:space="preserve"> </w:t>
      </w:r>
      <w:r>
        <w:t xml:space="preserve">— hourly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iMHEA_&lt;CODE&gt;_1day_processed.csv</w:t>
      </w:r>
      <w:r>
        <w:t xml:space="preserve"> </w:t>
      </w:r>
      <w:r>
        <w:t xml:space="preserve">— daily, including baseflow</w:t>
      </w:r>
    </w:p>
    <w:p>
      <w:pPr>
        <w:numPr>
          <w:ilvl w:val="0"/>
          <w:numId w:val="1007"/>
        </w:numPr>
        <w:pStyle w:val="Compact"/>
      </w:pPr>
      <w:r>
        <w:t xml:space="preserve">for pairs, the corresponding</w:t>
      </w:r>
      <w:r>
        <w:t xml:space="preserve"> </w:t>
      </w:r>
      <w:r>
        <w:rPr>
          <w:rStyle w:val="VerbatimChar"/>
        </w:rPr>
        <w:t xml:space="preserve">_01</w:t>
      </w:r>
      <w:r>
        <w:t xml:space="preserve">/</w:t>
      </w:r>
      <w:r>
        <w:rPr>
          <w:rStyle w:val="VerbatimChar"/>
        </w:rPr>
        <w:t xml:space="preserve">_02</w:t>
      </w:r>
      <w:r>
        <w:t xml:space="preserve"> </w:t>
      </w:r>
      <w:r>
        <w:t xml:space="preserve">files in the published iMHEA</w:t>
      </w:r>
      <w:r>
        <w:t xml:space="preserve"> </w:t>
      </w:r>
      <w:r>
        <w:t xml:space="preserve">format (dates</w:t>
      </w:r>
      <w:r>
        <w:t xml:space="preserve"> </w:t>
      </w:r>
      <w:r>
        <w:rPr>
          <w:rStyle w:val="VerbatimChar"/>
        </w:rPr>
        <w:t xml:space="preserve">dd/mm/yyyy HH:MM:SS</w:t>
      </w:r>
      <w:r>
        <w:t xml:space="preserve">, fixed-width values,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for</w:t>
      </w:r>
      <w:r>
        <w:t xml:space="preserve"> </w:t>
      </w:r>
      <w:r>
        <w:t xml:space="preserve">gaps).</w:t>
      </w:r>
    </w:p>
    <w:p>
      <w:pPr>
        <w:pStyle w:val="FirstParagraph"/>
      </w:pPr>
      <w:r>
        <w:t xml:space="preserve">Indices export from the Indices tab (CSV or clipboard).</w:t>
      </w:r>
    </w:p>
    <w:p>
      <w:pPr>
        <w:pStyle w:val="Heading1"/>
      </w:pPr>
      <w:bookmarkStart w:id="35" w:name="matlab-compatibility-mode"/>
      <w:r>
        <w:t xml:space="preserve">11. MATLAB compatibility mode</w:t>
      </w:r>
      <w:bookmarkEnd w:id="35"/>
    </w:p>
    <w:p>
      <w:pPr>
        <w:pStyle w:val="FirstParagraph"/>
      </w:pPr>
      <w:r>
        <w:t xml:space="preserve">During translation, nine defects were found in the original MATLAB code</w:t>
      </w:r>
      <w:r>
        <w:t xml:space="preserve"> </w:t>
      </w:r>
      <w:r>
        <w:t xml:space="preserve">(documented in</w:t>
      </w:r>
      <w:r>
        <w:t xml:space="preserve"> </w:t>
      </w:r>
      <w:r>
        <w:rPr>
          <w:rStyle w:val="VerbatimChar"/>
        </w:rPr>
        <w:t xml:space="preserve">docs/CODE_REVIEW.md</w:t>
      </w:r>
      <w:r>
        <w:t xml:space="preserve"> </w:t>
      </w:r>
      <w:r>
        <w:t xml:space="preserve">and quantified in</w:t>
      </w:r>
      <w:r>
        <w:t xml:space="preserve"> </w:t>
      </w:r>
      <w:r>
        <w:rPr>
          <w:rStyle w:val="VerbatimChar"/>
        </w:rPr>
        <w:t xml:space="preserve">docs/VALIDATION.md</w:t>
      </w:r>
      <w:r>
        <w:t xml:space="preserve">). By default this software computes the</w:t>
      </w:r>
      <w:r>
        <w:t xml:space="preserve"> </w:t>
      </w:r>
      <w:r>
        <w:rPr>
          <w:b/>
        </w:rPr>
        <w:t xml:space="preserve">corrected</w:t>
      </w:r>
      <w:r>
        <w:t xml:space="preserve"> </w:t>
      </w:r>
      <w:r>
        <w:t xml:space="preserve">values. Ticking</w:t>
      </w:r>
      <w:r>
        <w:t xml:space="preserve"> </w:t>
      </w:r>
      <w:r>
        <w:rPr>
          <w:i/>
        </w:rPr>
        <w:t xml:space="preserve">MATLAB-compatible mode</w:t>
      </w:r>
      <w:r>
        <w:t xml:space="preserve"> </w:t>
      </w:r>
      <w:r>
        <w:t xml:space="preserve">(Setup tab) reproduces the</w:t>
      </w:r>
      <w:r>
        <w:t xml:space="preserve"> </w:t>
      </w:r>
      <w:r>
        <w:t xml:space="preserve">legacy behaviour where feasible — useful when comparing against the 2018</w:t>
      </w:r>
      <w:r>
        <w:t xml:space="preserve"> </w:t>
      </w:r>
      <w:r>
        <w:t xml:space="preserve">published dataset. The differences that matter most: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BFI1/K1</w:t>
      </w:r>
      <w:r>
        <w:t xml:space="preserve">: published values are inflated for records with data gaps</w:t>
      </w:r>
      <w:r>
        <w:t xml:space="preserve"> </w:t>
      </w:r>
      <w:r>
        <w:t xml:space="preserve">(gap blocks entered the baseflow line as turning points).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TL1/TL2</w:t>
      </w:r>
      <w:r>
        <w:t xml:space="preserve">: published timing values are unreliable after the first</w:t>
      </w:r>
      <w:r>
        <w:t xml:space="preserve"> </w:t>
      </w:r>
      <w:r>
        <w:t xml:space="preserve">year of each record (day-of-year indexing defect).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FH7</w:t>
      </w:r>
      <w:r>
        <w:t xml:space="preserve">: published values are double-normalised (too small by roughly</w:t>
      </w:r>
      <w:r>
        <w:t xml:space="preserve"> </w:t>
      </w:r>
      <w:r>
        <w:t xml:space="preserve">the number of years).</w:t>
      </w:r>
    </w:p>
    <w:p>
      <w:pPr>
        <w:pStyle w:val="Heading1"/>
      </w:pPr>
      <w:bookmarkStart w:id="36" w:name="command-line-reference"/>
      <w:r>
        <w:t xml:space="preserve">12. Command-line reference</w:t>
      </w:r>
      <w:bookmarkEnd w:id="36"/>
    </w:p>
    <w:p>
      <w:pPr>
        <w:pStyle w:val="FirstParagraph"/>
      </w:pPr>
      <w:r>
        <w:t xml:space="preserve">For batch work, the</w:t>
      </w:r>
      <w:r>
        <w:t xml:space="preserve"> </w:t>
      </w:r>
      <w:r>
        <w:rPr>
          <w:rStyle w:val="VerbatimChar"/>
        </w:rPr>
        <w:t xml:space="preserve">imhea</w:t>
      </w:r>
      <w:r>
        <w:t xml:space="preserve"> </w:t>
      </w:r>
      <w:r>
        <w:t xml:space="preserve">command (requires the Python package):</w:t>
      </w:r>
    </w:p>
    <w:p>
      <w:pPr>
        <w:pStyle w:val="SourceCode"/>
      </w:pPr>
      <w:r>
        <w:rPr>
          <w:rStyle w:val="VerbatimChar"/>
        </w:rPr>
        <w:t xml:space="preserve">imhea process --code MYC_01 --area 2.63 --bucket 0.2 \</w:t>
      </w:r>
      <w:r>
        <w:br/>
      </w:r>
      <w:r>
        <w:rPr>
          <w:rStyle w:val="VerbatimChar"/>
        </w:rPr>
        <w:t xml:space="preserve">    --flow flow.csv --gauge rg1.csv --gauge rg2.csv --out ./processed</w:t>
      </w:r>
      <w:r>
        <w:br/>
      </w:r>
      <w:r>
        <w:rPr>
          <w:rStyle w:val="VerbatimChar"/>
        </w:rPr>
        <w:t xml:space="preserve">imhea process --code RAIN_01 --bucket 0.1 --gauge rg.csv --out ./out</w:t>
      </w:r>
      <w:r>
        <w:br/>
      </w:r>
      <w:r>
        <w:rPr>
          <w:rStyle w:val="VerbatimChar"/>
        </w:rPr>
        <w:t xml:space="preserve">imhea pair --hres1 A_HRes.csv --hres2 B_HRes.csv --site XYZ --out ./out</w:t>
      </w:r>
      <w:r>
        <w:br/>
      </w:r>
      <w:r>
        <w:rPr>
          <w:rStyle w:val="VerbatimChar"/>
        </w:rPr>
        <w:t xml:space="preserve">imhea network --data-root ./Scripts --out ./valout</w:t>
      </w:r>
      <w:r>
        <w:br/>
      </w:r>
      <w:r>
        <w:rPr>
          <w:rStyle w:val="VerbatimChar"/>
        </w:rPr>
        <w:t xml:space="preserve">imhea --version</w:t>
      </w:r>
    </w:p>
    <w:p>
      <w:pPr>
        <w:pStyle w:val="FirstParagraph"/>
      </w:pPr>
      <w:r>
        <w:rPr>
          <w:rStyle w:val="VerbatimChar"/>
        </w:rPr>
        <w:t xml:space="preserve">--level-to-flow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--weir A 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--coeff C1 E1 C2 E2</w:t>
      </w:r>
      <w:r>
        <w:t xml:space="preserve">) converts a</w:t>
      </w:r>
      <w:r>
        <w:t xml:space="preserve"> </w:t>
      </w:r>
      <w:r>
        <w:t xml:space="preserve">level column through the rating curve;</w:t>
      </w:r>
      <w:r>
        <w:t xml:space="preserve"> </w:t>
      </w:r>
      <w:r>
        <w:rPr>
          <w:rStyle w:val="VerbatimChar"/>
        </w:rPr>
        <w:t xml:space="preserve">--matlab-compat</w:t>
      </w:r>
      <w:r>
        <w:t xml:space="preserve"> </w:t>
      </w:r>
      <w:r>
        <w:t xml:space="preserve">enables the</w:t>
      </w:r>
      <w:r>
        <w:t xml:space="preserve"> </w:t>
      </w:r>
      <w:r>
        <w:t xml:space="preserve">compatibility mode.</w:t>
      </w:r>
    </w:p>
    <w:p>
      <w:pPr>
        <w:pStyle w:val="Heading1"/>
      </w:pPr>
      <w:bookmarkStart w:id="37" w:name="frequently-asked-questions"/>
      <w:r>
        <w:t xml:space="preserve">13. Frequently asked questions</w:t>
      </w:r>
      <w:bookmarkEnd w:id="37"/>
    </w:p>
    <w:p>
      <w:pPr>
        <w:pStyle w:val="FirstParagraph"/>
      </w:pPr>
      <w:r>
        <w:rPr>
          <w:b/>
        </w:rPr>
        <w:t xml:space="preserve">How much data is needed for meaningful indices?</w:t>
      </w:r>
      <w:r>
        <w:t xml:space="preserve"> </w:t>
      </w:r>
      <w:r>
        <w:t xml:space="preserve">At least one full</w:t>
      </w:r>
      <w:r>
        <w:t xml:space="preserve"> </w:t>
      </w:r>
      <w:r>
        <w:t xml:space="preserve">year; the software computes indices for any record length without</w:t>
      </w:r>
      <w:r>
        <w:t xml:space="preserve"> </w:t>
      </w:r>
      <w:r>
        <w:t xml:space="preserve">warning, so interpret short-record results cautiously (annual statistics</w:t>
      </w:r>
      <w:r>
        <w:t xml:space="preserve"> </w:t>
      </w:r>
      <w:r>
        <w:t xml:space="preserve">treat partial years as full ones, as in the original methodology).</w:t>
      </w:r>
    </w:p>
    <w:p>
      <w:pPr>
        <w:pStyle w:val="BodyText"/>
      </w:pPr>
      <w:r>
        <w:rPr>
          <w:b/>
        </w:rPr>
        <w:t xml:space="preserve">Why does my rainfall total change slightly after processing?</w:t>
      </w:r>
      <w:r>
        <w:t xml:space="preserve"> </w:t>
      </w:r>
      <w:r>
        <w:t xml:space="preserve">Depuration removes physically impossible double tips (≤ 1.1 s apart);</w:t>
      </w:r>
      <w:r>
        <w:t xml:space="preserve"> </w:t>
      </w:r>
      <w:r>
        <w:t xml:space="preserve">the log reports the removed volume. Disaggregation itself conserves</w:t>
      </w:r>
      <w:r>
        <w:t xml:space="preserve"> </w:t>
      </w:r>
      <w:r>
        <w:t xml:space="preserve">volume.</w:t>
      </w:r>
    </w:p>
    <w:p>
      <w:pPr>
        <w:pStyle w:val="BodyText"/>
      </w:pPr>
      <w:r>
        <w:rPr>
          <w:b/>
        </w:rPr>
        <w:t xml:space="preserve">Gaps appear where I expect data.</w:t>
      </w:r>
      <w:r>
        <w:t xml:space="preserve"> </w:t>
      </w:r>
      <w:r>
        <w:t xml:space="preserve">Gaps propagate from</w:t>
      </w:r>
      <w:r>
        <w:t xml:space="preserve"> </w:t>
      </w:r>
      <w:r>
        <w:rPr>
          <w:rStyle w:val="VerbatimChar"/>
        </w:rPr>
        <w:t xml:space="preserve">V</w:t>
      </w:r>
      <w:r>
        <w:t xml:space="preserve">-flag marker</w:t>
      </w:r>
      <w:r>
        <w:t xml:space="preserve"> </w:t>
      </w:r>
      <w:r>
        <w:t xml:space="preserve">rows in the raw files. Check the Data coverage figure and the raw files’</w:t>
      </w:r>
      <w:r>
        <w:t xml:space="preserve"> </w:t>
      </w:r>
      <w:r>
        <w:t xml:space="preserve">flag column.</w:t>
      </w:r>
    </w:p>
    <w:p>
      <w:pPr>
        <w:pStyle w:val="BodyText"/>
      </w:pPr>
      <w:r>
        <w:rPr>
          <w:b/>
        </w:rPr>
        <w:t xml:space="preserve">Can I process data from non-iMHEA loggers?</w:t>
      </w:r>
      <w:r>
        <w:t xml:space="preserve"> </w:t>
      </w:r>
      <w:r>
        <w:t xml:space="preserve">Yes — convert to the raw</w:t>
      </w:r>
      <w:r>
        <w:t xml:space="preserve"> </w:t>
      </w:r>
      <w:r>
        <w:t xml:space="preserve">CSV layout of section 2.1. Only the date format, column layout, and the</w:t>
      </w:r>
      <w:r>
        <w:t xml:space="preserve"> </w:t>
      </w:r>
      <w:r>
        <w:rPr>
          <w:rStyle w:val="VerbatimChar"/>
        </w:rPr>
        <w:t xml:space="preserve">V</w:t>
      </w:r>
      <w:r>
        <w:t xml:space="preserve"> </w:t>
      </w:r>
      <w:r>
        <w:t xml:space="preserve">gap convention are mandatory.</w:t>
      </w:r>
    </w:p>
    <w:p>
      <w:pPr>
        <w:pStyle w:val="BodyText"/>
      </w:pPr>
      <w:r>
        <w:rPr>
          <w:b/>
        </w:rPr>
        <w:t xml:space="preserve">Where are my project’s results stored?</w:t>
      </w:r>
      <w:r>
        <w:t xml:space="preserve"> </w:t>
      </w:r>
      <w:r>
        <w:t xml:space="preserve">Results live in memory and are</w:t>
      </w:r>
      <w:r>
        <w:t xml:space="preserve"> </w:t>
      </w:r>
      <w:r>
        <w:t xml:space="preserve">recomputed on demand; exported CSVs and the</w:t>
      </w:r>
      <w:r>
        <w:t xml:space="preserve"> </w:t>
      </w:r>
      <w:r>
        <w:rPr>
          <w:rStyle w:val="VerbatimChar"/>
        </w:rPr>
        <w:t xml:space="preserve">.imhea</w:t>
      </w:r>
      <w:r>
        <w:t xml:space="preserve"> </w:t>
      </w:r>
      <w:r>
        <w:t xml:space="preserve">project file are the</w:t>
      </w:r>
      <w:r>
        <w:t xml:space="preserve"> </w:t>
      </w:r>
      <w:r>
        <w:t xml:space="preserve">persistent artefacts.</w:t>
      </w:r>
    </w:p>
    <w:p>
      <w:pPr>
        <w:pStyle w:val="Heading1"/>
      </w:pPr>
      <w:bookmarkStart w:id="38" w:name="references"/>
      <w:r>
        <w:t xml:space="preserve">14. References</w:t>
      </w:r>
      <w:bookmarkEnd w:id="38"/>
    </w:p>
    <w:p>
      <w:pPr>
        <w:numPr>
          <w:ilvl w:val="0"/>
          <w:numId w:val="1009"/>
        </w:numPr>
        <w:pStyle w:val="Compact"/>
      </w:pPr>
      <w:r>
        <w:t xml:space="preserve">Ochoa-Tocachi, B.F., et al. (2018). High-resolution hydrometeorological</w:t>
      </w:r>
      <w:r>
        <w:t xml:space="preserve"> </w:t>
      </w:r>
      <w:r>
        <w:t xml:space="preserve">data from a network of headwater catchments in the tropical Andes.</w:t>
      </w:r>
      <w:r>
        <w:t xml:space="preserve"> </w:t>
      </w:r>
      <w:r>
        <w:rPr>
          <w:i/>
        </w:rPr>
        <w:t xml:space="preserve">Scientific Data</w:t>
      </w:r>
      <w:r>
        <w:t xml:space="preserve"> </w:t>
      </w:r>
      <w:r>
        <w:t xml:space="preserve">5, 180080.</w:t>
      </w:r>
    </w:p>
    <w:p>
      <w:pPr>
        <w:numPr>
          <w:ilvl w:val="0"/>
          <w:numId w:val="1009"/>
        </w:numPr>
        <w:pStyle w:val="Compact"/>
      </w:pPr>
      <w:r>
        <w:t xml:space="preserve">Gustard, A., Bullock, A., Dixon, J.M. (1992).</w:t>
      </w:r>
      <w:r>
        <w:t xml:space="preserve"> </w:t>
      </w:r>
      <w:r>
        <w:rPr>
          <w:i/>
        </w:rPr>
        <w:t xml:space="preserve">Low flow estimation in</w:t>
      </w:r>
      <w:r>
        <w:rPr>
          <w:i/>
        </w:rPr>
        <w:t xml:space="preserve"> </w:t>
      </w:r>
      <w:r>
        <w:rPr>
          <w:i/>
        </w:rPr>
        <w:t xml:space="preserve">the United Kingdom.</w:t>
      </w:r>
      <w:r>
        <w:t xml:space="preserve"> </w:t>
      </w:r>
      <w:r>
        <w:t xml:space="preserve">Institute of Hydrology Report 108.</w:t>
      </w:r>
    </w:p>
    <w:p>
      <w:pPr>
        <w:numPr>
          <w:ilvl w:val="0"/>
          <w:numId w:val="1009"/>
        </w:numPr>
        <w:pStyle w:val="Compact"/>
      </w:pPr>
      <w:r>
        <w:t xml:space="preserve">Chapman, T. (1999). A comparison of algorithms for stream flow</w:t>
      </w:r>
      <w:r>
        <w:t xml:space="preserve"> </w:t>
      </w:r>
      <w:r>
        <w:t xml:space="preserve">recession and baseflow separation.</w:t>
      </w:r>
      <w:r>
        <w:t xml:space="preserve"> </w:t>
      </w:r>
      <w:r>
        <w:rPr>
          <w:i/>
        </w:rPr>
        <w:t xml:space="preserve">Hydrological Processes</w:t>
      </w:r>
      <w:r>
        <w:t xml:space="preserve"> </w:t>
      </w:r>
      <w:r>
        <w:t xml:space="preserve">13.</w:t>
      </w:r>
    </w:p>
    <w:p>
      <w:pPr>
        <w:numPr>
          <w:ilvl w:val="0"/>
          <w:numId w:val="1009"/>
        </w:numPr>
        <w:pStyle w:val="Compact"/>
      </w:pPr>
      <w:r>
        <w:t xml:space="preserve">Olden, J.D., Poff, N.L. (2003). Redundancy and the choice of hydrologic</w:t>
      </w:r>
      <w:r>
        <w:t xml:space="preserve"> </w:t>
      </w:r>
      <w:r>
        <w:t xml:space="preserve">indices for characterizing streamflow regimes.</w:t>
      </w:r>
      <w:r>
        <w:t xml:space="preserve"> </w:t>
      </w:r>
      <w:r>
        <w:rPr>
          <w:i/>
        </w:rPr>
        <w:t xml:space="preserve">River Research and</w:t>
      </w:r>
      <w:r>
        <w:rPr>
          <w:i/>
        </w:rPr>
        <w:t xml:space="preserve"> </w:t>
      </w:r>
      <w:r>
        <w:rPr>
          <w:i/>
        </w:rPr>
        <w:t xml:space="preserve">Applications</w:t>
      </w:r>
      <w:r>
        <w:t xml:space="preserve"> </w:t>
      </w:r>
      <w:r>
        <w:t xml:space="preserve">19.</w:t>
      </w:r>
    </w:p>
    <w:p>
      <w:pPr>
        <w:numPr>
          <w:ilvl w:val="0"/>
          <w:numId w:val="1009"/>
        </w:numPr>
        <w:pStyle w:val="Compact"/>
      </w:pPr>
      <w:r>
        <w:t xml:space="preserve">Sadler, E.J., Busscher, W.J. (1989). High-intensity rainfall rate</w:t>
      </w:r>
      <w:r>
        <w:t xml:space="preserve"> </w:t>
      </w:r>
      <w:r>
        <w:t xml:space="preserve">determination from tipping-bucket rain gauge data.</w:t>
      </w:r>
      <w:r>
        <w:t xml:space="preserve"> </w:t>
      </w:r>
      <w:r>
        <w:rPr>
          <w:i/>
        </w:rPr>
        <w:t xml:space="preserve">Agronomy Journal</w:t>
      </w:r>
      <w:r>
        <w:t xml:space="preserve"> </w:t>
      </w:r>
      <w:r>
        <w:t xml:space="preserve">81.</w:t>
      </w:r>
    </w:p>
    <w:p>
      <w:pPr>
        <w:numPr>
          <w:ilvl w:val="0"/>
          <w:numId w:val="1009"/>
        </w:numPr>
        <w:pStyle w:val="Compact"/>
      </w:pPr>
      <w:r>
        <w:t xml:space="preserve">Wang, J., et al. (2008). A new treatment of depth-dependent errors in</w:t>
      </w:r>
      <w:r>
        <w:t xml:space="preserve"> </w:t>
      </w:r>
      <w:r>
        <w:t xml:space="preserve">tipping-bucket rain gauge measurements.</w:t>
      </w:r>
      <w:r>
        <w:t xml:space="preserve"> </w:t>
      </w:r>
      <w:r>
        <w:rPr>
          <w:i/>
        </w:rPr>
        <w:t xml:space="preserve">J. Atmos. Oceanic Technol.</w:t>
      </w:r>
      <w:r>
        <w:t xml:space="preserve"> </w:t>
      </w:r>
      <w:r>
        <w:t xml:space="preserve">25.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iMHEA Data Processor — User Manual</dc:title>
  <dc:creator/>
  <dc:language>en</dc:language>
  <cp:keywords/>
  <dcterms:created xsi:type="dcterms:W3CDTF">2026-07-12T01:52:15Z</dcterms:created>
  <dcterms:modified xsi:type="dcterms:W3CDTF">2026-07-12T01:52:15Z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Version 1.0 · July 2026</vt:lpwstr>
  </property>
</Properties>
</file>