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Vazirmatn" w:hAnsi="Vazirmatn"/>
          <w:b/>
          <w:sz w:val="44"/>
        </w:rPr>
        <w:t>الحاقیه تخصصی نسخه ۰.۵ — هسته حسابداری، ترازها، رابط کاربری و تحلیل</w:t>
      </w:r>
    </w:p>
    <w:p>
      <w:pPr>
        <w:jc w:val="center"/>
        <w:bidi w:val="1"/>
      </w:pPr>
      <w:r>
        <w:rPr>
          <w:rFonts w:ascii="Vazirmatn" w:hAnsi="Vazirmatn"/>
          <w:b/>
          <w:sz w:val="28"/>
        </w:rPr>
        <w:t>Mazandasht ERP / Local‑First / White‑Label</w:t>
      </w:r>
    </w:p>
    <w:p>
      <w:pPr>
        <w:jc w:val="right"/>
        <w:bidi w:val="1"/>
      </w:pPr>
      <w:r>
        <w:rPr>
          <w:rFonts w:ascii="Vazirmatn" w:hAnsi="Vazirmatn"/>
          <w:b w:val="0"/>
          <w:sz w:val="20"/>
        </w:rPr>
        <w:t>این سند ادامه نسخه ۰.۴ است و مشخصات مالی، گزارش‌ها و UI را به سطح اجرایی‌تر می‌برد.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ویژگی</w:t>
            </w:r>
          </w:p>
        </w:tc>
        <w:tc>
          <w:tcPr>
            <w:tcW w:type="dxa" w:w="51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تصمیم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هدف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مدل حسابداری، حساب‌های موقت، تراز ۴ و ۶ ستونه، ترازنامه، سود و زیان، UI و تحلیل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اصل اصطلاحی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تراز آزمایشی با ترازنامه یکی نیست؛ قالب ۴/۶ ستونه برای تراز حساب‌هاست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منبع حقیقت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Journalهای Posted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استقرار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Local‑First و White‑Label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وضعیت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پیشنهاد تخصصی؛ نیازمند تأیید قبل از Freeze</w:t>
            </w:r>
          </w:p>
        </w:tc>
      </w:tr>
    </w:tbl>
    <w:p/>
    <w:p>
      <w:r>
        <w:br w:type="page"/>
      </w:r>
    </w:p>
    <w:p>
      <w:pPr>
        <w:pStyle w:val="Heading1"/>
        <w:jc w:val="right"/>
        <w:bidi w:val="1"/>
      </w:pPr>
      <w:r>
        <w:rPr>
          <w:rFonts w:ascii="Vazirmatn" w:hAnsi="Vazirmatn"/>
        </w:rPr>
        <w:t>۱. دامنه و هدف</w:t>
      </w:r>
    </w:p>
    <w:p>
      <w:pPr>
        <w:jc w:val="right"/>
        <w:bidi w:val="1"/>
      </w:pPr>
      <w:r>
        <w:rPr>
          <w:rFonts w:ascii="Vazirmatn" w:hAnsi="Vazirmatn"/>
          <w:b w:val="0"/>
          <w:sz w:val="20"/>
        </w:rPr>
        <w:t>این الحاقیه چهار حوزه را عمیق می‌کند: مدل حساب‌ها، چرخه حساب‌های موقت و اختتام، گزارش‌های تراز و صورت‌های مالی، و رابط کاربری مالی. هیچ عدد مالی نباید بدون منبع، دوره، واحد و وضعیت داده نمایش داده شود.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گردش خام بانک با مانده دفتر یکی فرض نشود.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Draft وارد گزارش قطعی نشود.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Posted حذف نشود؛ اصلاح با Reverse/Correction و Audit انجام شود.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حساب موقت در پایان دوره طبق Rule بسته شود و نتیجه به حساب دائمی مقصد منتقل شود.</w:t>
      </w:r>
    </w:p>
    <w:p>
      <w:pPr>
        <w:pStyle w:val="Heading1"/>
        <w:jc w:val="right"/>
        <w:bidi w:val="1"/>
      </w:pPr>
      <w:r>
        <w:rPr>
          <w:rFonts w:ascii="Vazirmatn" w:hAnsi="Vazirmatn"/>
        </w:rPr>
        <w:t>۲. واژه‌های حسابداری و تفکیک گزارش‌ها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اصطلاح</w:t>
            </w:r>
          </w:p>
        </w:tc>
        <w:tc>
          <w:tcPr>
            <w:tcW w:type="dxa" w:w="34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معنا</w:t>
            </w:r>
          </w:p>
        </w:tc>
        <w:tc>
          <w:tcPr>
            <w:tcW w:type="dxa" w:w="34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خروجی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تراز آزمایشی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کنترل گردش و مانده حساب‌های دفتر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۲/۴/۶ ستون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ترازنامه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صورت وضعیت مالی در یک تاریخ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دارایی، بدهی، حقوق مالکانه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سود و زیان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عملکرد دوره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درآمد، هزینه، سود/زیان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دفتر کل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ریز حساب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سند به سند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دفتر معین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ریز تفصیلی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طرف حساب/ابعاد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حساب موقت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درآمد/هزینه و نتیجه دوره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در Closing بسته می‌شود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حساب دائمی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دارایی/بدهی/حقوق مالکانه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به دوره بعد منتقل می‌شود</w:t>
            </w:r>
          </w:p>
        </w:tc>
      </w:tr>
    </w:tbl>
    <w:p/>
    <w:p>
      <w:pPr>
        <w:jc w:val="right"/>
        <w:bidi w:val="1"/>
      </w:pPr>
      <w:r>
        <w:rPr>
          <w:rFonts w:ascii="Vazirmatn" w:hAnsi="Vazirmatn"/>
          <w:b w:val="0"/>
          <w:sz w:val="20"/>
        </w:rPr>
        <w:t>این تفاوت باید در Help و نام‌گذاری منوها صریح باشد تا کاربر «تراز ۶ ستونه» را با «ترازنامه» اشتباه نگیرد.</w:t>
      </w:r>
    </w:p>
    <w:p>
      <w:pPr>
        <w:pStyle w:val="Heading1"/>
        <w:jc w:val="right"/>
        <w:bidi w:val="1"/>
      </w:pPr>
      <w:r>
        <w:rPr>
          <w:rFonts w:ascii="Vazirmatn" w:hAnsi="Vazirmatn"/>
        </w:rPr>
        <w:t>۳. Chart of Accounts و رابطه Account/Party</w:t>
      </w:r>
    </w:p>
    <w:p>
      <w:pPr>
        <w:jc w:val="right"/>
        <w:bidi w:val="1"/>
      </w:pPr>
      <w:r>
        <w:rPr>
          <w:rFonts w:ascii="Vazirmatn" w:hAnsi="Vazirmatn"/>
          <w:b w:val="0"/>
          <w:sz w:val="20"/>
        </w:rPr>
        <w:t>Account عنصر دفتر کل است؛ Party شخص یا سازمان است. این دو نباید یکی باشند. یک Party می‌تواند در چند حساب/نقش تجاری حضور داشته باشد. Journal Line به Account وصل می‌شود و در صورت نیاز Party، مرکز هزینه، محصول، انبار یا پروژه را به‌عنوان Dimension حمل می‌کند.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سطح</w:t>
            </w:r>
          </w:p>
        </w:tc>
        <w:tc>
          <w:tcPr>
            <w:tcW w:type="dxa" w:w="34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نمونه</w:t>
            </w:r>
          </w:p>
        </w:tc>
        <w:tc>
          <w:tcPr>
            <w:tcW w:type="dxa" w:w="34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قاعده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گروه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دارایی/بدهی/حقوق مالکانه/درآمد/هزینه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ثبت مستقیم معمولاً ممنوع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کل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دارایی جاری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ساختار اصلی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معین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بانک‌ها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ثبت طبق سطح مجاز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تفصیلی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بانک صادرات ـ حساب جاری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در صورت فعال بودن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Dimension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طرف حساب/مرکز هزینه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بعد تحلیلی، نه الزاماً حساب جدید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Vazirmatn" w:hAnsi="Vazirmatn"/>
        </w:rPr>
        <w:t>۴. طبقه‌بندی حساب‌ها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طبقه</w:t>
            </w:r>
          </w:p>
        </w:tc>
        <w:tc>
          <w:tcPr>
            <w:tcW w:type="dxa" w:w="255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ماهیت غالب</w:t>
            </w:r>
          </w:p>
        </w:tc>
        <w:tc>
          <w:tcPr>
            <w:tcW w:type="dxa" w:w="255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وضعیت</w:t>
            </w:r>
          </w:p>
        </w:tc>
        <w:tc>
          <w:tcPr>
            <w:tcW w:type="dxa" w:w="255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نمونه</w:t>
            </w:r>
          </w:p>
        </w:tc>
      </w:tr>
      <w:tr>
        <w:tc>
          <w:tcPr>
            <w:tcW w:type="dxa" w:w="255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دارایی</w:t>
            </w:r>
          </w:p>
        </w:tc>
        <w:tc>
          <w:tcPr>
            <w:tcW w:type="dxa" w:w="255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بدهکار</w:t>
            </w:r>
          </w:p>
        </w:tc>
        <w:tc>
          <w:tcPr>
            <w:tcW w:type="dxa" w:w="255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دائمی</w:t>
            </w:r>
          </w:p>
        </w:tc>
        <w:tc>
          <w:tcPr>
            <w:tcW w:type="dxa" w:w="255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بانک، صندوق، دریافتنی، موجودی</w:t>
            </w:r>
          </w:p>
        </w:tc>
      </w:tr>
      <w:tr>
        <w:tc>
          <w:tcPr>
            <w:tcW w:type="dxa" w:w="255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بدهی</w:t>
            </w:r>
          </w:p>
        </w:tc>
        <w:tc>
          <w:tcPr>
            <w:tcW w:type="dxa" w:w="255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بستانکار</w:t>
            </w:r>
          </w:p>
        </w:tc>
        <w:tc>
          <w:tcPr>
            <w:tcW w:type="dxa" w:w="255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دائمی</w:t>
            </w:r>
          </w:p>
        </w:tc>
        <w:tc>
          <w:tcPr>
            <w:tcW w:type="dxa" w:w="255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پرداختنی، وام</w:t>
            </w:r>
          </w:p>
        </w:tc>
      </w:tr>
      <w:tr>
        <w:tc>
          <w:tcPr>
            <w:tcW w:type="dxa" w:w="255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حقوق مالکانه</w:t>
            </w:r>
          </w:p>
        </w:tc>
        <w:tc>
          <w:tcPr>
            <w:tcW w:type="dxa" w:w="255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بستانکار</w:t>
            </w:r>
          </w:p>
        </w:tc>
        <w:tc>
          <w:tcPr>
            <w:tcW w:type="dxa" w:w="255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دائمی</w:t>
            </w:r>
          </w:p>
        </w:tc>
        <w:tc>
          <w:tcPr>
            <w:tcW w:type="dxa" w:w="255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سرمایه، سود انباشته</w:t>
            </w:r>
          </w:p>
        </w:tc>
      </w:tr>
      <w:tr>
        <w:tc>
          <w:tcPr>
            <w:tcW w:type="dxa" w:w="255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درآمد</w:t>
            </w:r>
          </w:p>
        </w:tc>
        <w:tc>
          <w:tcPr>
            <w:tcW w:type="dxa" w:w="255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بستانکار</w:t>
            </w:r>
          </w:p>
        </w:tc>
        <w:tc>
          <w:tcPr>
            <w:tcW w:type="dxa" w:w="255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موقت</w:t>
            </w:r>
          </w:p>
        </w:tc>
        <w:tc>
          <w:tcPr>
            <w:tcW w:type="dxa" w:w="255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فروش، خدمات</w:t>
            </w:r>
          </w:p>
        </w:tc>
      </w:tr>
      <w:tr>
        <w:tc>
          <w:tcPr>
            <w:tcW w:type="dxa" w:w="255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بهای تمام‌شده</w:t>
            </w:r>
          </w:p>
        </w:tc>
        <w:tc>
          <w:tcPr>
            <w:tcW w:type="dxa" w:w="255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بدهکار</w:t>
            </w:r>
          </w:p>
        </w:tc>
        <w:tc>
          <w:tcPr>
            <w:tcW w:type="dxa" w:w="255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وابسته به روش</w:t>
            </w:r>
          </w:p>
        </w:tc>
        <w:tc>
          <w:tcPr>
            <w:tcW w:type="dxa" w:w="255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بهای فروش‌رفته</w:t>
            </w:r>
          </w:p>
        </w:tc>
      </w:tr>
      <w:tr>
        <w:tc>
          <w:tcPr>
            <w:tcW w:type="dxa" w:w="255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هزینه</w:t>
            </w:r>
          </w:p>
        </w:tc>
        <w:tc>
          <w:tcPr>
            <w:tcW w:type="dxa" w:w="255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بدهکار</w:t>
            </w:r>
          </w:p>
        </w:tc>
        <w:tc>
          <w:tcPr>
            <w:tcW w:type="dxa" w:w="255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موقت</w:t>
            </w:r>
          </w:p>
        </w:tc>
        <w:tc>
          <w:tcPr>
            <w:tcW w:type="dxa" w:w="255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حمل، دستمزد، اداری، مالی</w:t>
            </w:r>
          </w:p>
        </w:tc>
      </w:tr>
      <w:tr>
        <w:tc>
          <w:tcPr>
            <w:tcW w:type="dxa" w:w="255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کاهنده</w:t>
            </w:r>
          </w:p>
        </w:tc>
        <w:tc>
          <w:tcPr>
            <w:tcW w:type="dxa" w:w="255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مخالف حساب مادر</w:t>
            </w:r>
          </w:p>
        </w:tc>
        <w:tc>
          <w:tcPr>
            <w:tcW w:type="dxa" w:w="255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وابسته</w:t>
            </w:r>
          </w:p>
        </w:tc>
        <w:tc>
          <w:tcPr>
            <w:tcW w:type="dxa" w:w="255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استهلاک انباشته، برگشت فروش</w:t>
            </w:r>
          </w:p>
        </w:tc>
      </w:tr>
      <w:tr>
        <w:tc>
          <w:tcPr>
            <w:tcW w:type="dxa" w:w="255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انتظامی</w:t>
            </w:r>
          </w:p>
        </w:tc>
        <w:tc>
          <w:tcPr>
            <w:tcW w:type="dxa" w:w="255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طبق ساختار</w:t>
            </w:r>
          </w:p>
        </w:tc>
        <w:tc>
          <w:tcPr>
            <w:tcW w:type="dxa" w:w="255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جداگانه</w:t>
            </w:r>
          </w:p>
        </w:tc>
        <w:tc>
          <w:tcPr>
            <w:tcW w:type="dxa" w:w="255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تعهدات/ضمانت‌ها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Vazirmatn" w:hAnsi="Vazirmatn"/>
        </w:rPr>
        <w:t>۵. حساب‌های موقت — مدل کامل</w:t>
      </w:r>
    </w:p>
    <w:p>
      <w:pPr>
        <w:jc w:val="right"/>
        <w:bidi w:val="1"/>
      </w:pPr>
      <w:r>
        <w:rPr>
          <w:rFonts w:ascii="Vazirmatn" w:hAnsi="Vazirmatn"/>
          <w:b w:val="0"/>
          <w:sz w:val="20"/>
        </w:rPr>
        <w:t>در تعریف Account فیلدهای is_temporary، normal_balance، close_policy و close_destination وجود داشته باشد. موقت بودن نباید از شماره حساب حدس زده شود.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گروه</w:t>
            </w:r>
          </w:p>
        </w:tc>
        <w:tc>
          <w:tcPr>
            <w:tcW w:type="dxa" w:w="34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زیرگروه‌ها</w:t>
            </w:r>
          </w:p>
        </w:tc>
        <w:tc>
          <w:tcPr>
            <w:tcW w:type="dxa" w:w="34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رفتار Closing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درآمد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فروش، خدمات، سایر درآمد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به نتیجه دوره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کاهنده درآمد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برگشت و تخفیف فروش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به نتیجه دوره طبق Rule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بهای تمام‌شده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بهای کالای فروش‌رفته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طبق روش هزینه‌یابی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هزینه عملیاتی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اداری، فروش، حمل، انرژی، دستمزد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به نتیجه دوره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هزینه مالی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کارمزد/بهره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به نتیجه دوره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سایر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درآمد/هزینه غیرعملیاتی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به نتیجه دوره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مالیات دوره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در صورت فعال‌سازی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طبق سیاست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حساب نتیجه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خلاصه سود و زیان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به حقوق مالکانه/سود انباشته</w:t>
            </w:r>
          </w:p>
        </w:tc>
      </w:tr>
    </w:tbl>
    <w:p/>
    <w:p>
      <w:pPr>
        <w:jc w:val="right"/>
        <w:bidi w:val="1"/>
      </w:pPr>
      <w:r>
        <w:rPr>
          <w:rFonts w:ascii="Vazirmatn" w:hAnsi="Vazirmatn"/>
          <w:b w:val="0"/>
          <w:sz w:val="20"/>
        </w:rPr>
        <w:t>حساب تسویه‌ای را با حساب درآمد/هزینه یکی نکنیم. حساب نتیجه می‌تواند نقش انتقالی داشته باشد و لزوماً خودش درآمد یا هزینه نیست.</w:t>
      </w:r>
    </w:p>
    <w:p>
      <w:pPr>
        <w:pStyle w:val="Heading1"/>
        <w:jc w:val="right"/>
        <w:bidi w:val="1"/>
      </w:pPr>
      <w:r>
        <w:rPr>
          <w:rFonts w:ascii="Vazirmatn" w:hAnsi="Vazirmatn"/>
        </w:rPr>
        <w:t>۶. چرخه اختتام حساب‌های موقت</w:t>
      </w:r>
    </w:p>
    <w:p>
      <w:pPr>
        <w:pStyle w:val="ListNumber"/>
        <w:jc w:val="right"/>
        <w:bidi w:val="1"/>
      </w:pPr>
      <w:r>
        <w:rPr>
          <w:rFonts w:ascii="Vazirmatn" w:hAnsi="Vazirmatn"/>
          <w:sz w:val="20"/>
        </w:rPr>
        <w:t>کنترل پیش‌شرط‌های دوره.</w:t>
      </w:r>
    </w:p>
    <w:p>
      <w:pPr>
        <w:pStyle w:val="ListNumber"/>
        <w:jc w:val="right"/>
        <w:bidi w:val="1"/>
      </w:pPr>
      <w:r>
        <w:rPr>
          <w:rFonts w:ascii="Vazirmatn" w:hAnsi="Vazirmatn"/>
          <w:sz w:val="20"/>
        </w:rPr>
        <w:t>تولید Snapshot تراز قبل از Closing.</w:t>
      </w:r>
    </w:p>
    <w:p>
      <w:pPr>
        <w:pStyle w:val="ListNumber"/>
        <w:jc w:val="right"/>
        <w:bidi w:val="1"/>
      </w:pPr>
      <w:r>
        <w:rPr>
          <w:rFonts w:ascii="Vazirmatn" w:hAnsi="Vazirmatn"/>
          <w:sz w:val="20"/>
        </w:rPr>
        <w:t>استخراج حساب‌های موقت دارای مانده.</w:t>
      </w:r>
    </w:p>
    <w:p>
      <w:pPr>
        <w:pStyle w:val="ListNumber"/>
        <w:jc w:val="right"/>
        <w:bidi w:val="1"/>
      </w:pPr>
      <w:r>
        <w:rPr>
          <w:rFonts w:ascii="Vazirmatn" w:hAnsi="Vazirmatn"/>
          <w:sz w:val="20"/>
        </w:rPr>
        <w:t>اجرای close_policy هر حساب.</w:t>
      </w:r>
    </w:p>
    <w:p>
      <w:pPr>
        <w:pStyle w:val="ListNumber"/>
        <w:jc w:val="right"/>
        <w:bidi w:val="1"/>
      </w:pPr>
      <w:r>
        <w:rPr>
          <w:rFonts w:ascii="Vazirmatn" w:hAnsi="Vazirmatn"/>
          <w:sz w:val="20"/>
        </w:rPr>
        <w:t>ساخت Journal اختتام.</w:t>
      </w:r>
    </w:p>
    <w:p>
      <w:pPr>
        <w:pStyle w:val="ListNumber"/>
        <w:jc w:val="right"/>
        <w:bidi w:val="1"/>
      </w:pPr>
      <w:r>
        <w:rPr>
          <w:rFonts w:ascii="Vazirmatn" w:hAnsi="Vazirmatn"/>
          <w:sz w:val="20"/>
        </w:rPr>
        <w:t>کنترل توازن سند.</w:t>
      </w:r>
    </w:p>
    <w:p>
      <w:pPr>
        <w:pStyle w:val="ListNumber"/>
        <w:jc w:val="right"/>
        <w:bidi w:val="1"/>
      </w:pPr>
      <w:r>
        <w:rPr>
          <w:rFonts w:ascii="Vazirmatn" w:hAnsi="Vazirmatn"/>
          <w:sz w:val="20"/>
        </w:rPr>
        <w:t>انتقال نتیجه به حساب مقصد مصوب.</w:t>
      </w:r>
    </w:p>
    <w:p>
      <w:pPr>
        <w:pStyle w:val="ListNumber"/>
        <w:jc w:val="right"/>
        <w:bidi w:val="1"/>
      </w:pPr>
      <w:r>
        <w:rPr>
          <w:rFonts w:ascii="Vazirmatn" w:hAnsi="Vazirmatn"/>
          <w:sz w:val="20"/>
        </w:rPr>
        <w:t>تولید Snapshot پس از Closing.</w:t>
      </w:r>
    </w:p>
    <w:p>
      <w:pPr>
        <w:pStyle w:val="ListNumber"/>
        <w:jc w:val="right"/>
        <w:bidi w:val="1"/>
      </w:pPr>
      <w:r>
        <w:rPr>
          <w:rFonts w:ascii="Vazirmatn" w:hAnsi="Vazirmatn"/>
          <w:sz w:val="20"/>
        </w:rPr>
        <w:t>بستن دوره و قفل ثبت عادی.</w:t>
      </w:r>
    </w:p>
    <w:p>
      <w:pPr>
        <w:pStyle w:val="ListNumber"/>
        <w:jc w:val="right"/>
        <w:bidi w:val="1"/>
      </w:pPr>
      <w:r>
        <w:rPr>
          <w:rFonts w:ascii="Vazirmatn" w:hAnsi="Vazirmatn"/>
          <w:sz w:val="20"/>
        </w:rPr>
        <w:t>ثبت Audit و نگهداری سند اختتام.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فیلد</w:t>
            </w:r>
          </w:p>
        </w:tc>
        <w:tc>
          <w:tcPr>
            <w:tcW w:type="dxa" w:w="51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رفتار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closing_id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شناسه یکتا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period_id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دوره هدف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status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Draft/Validated/Posted/Reversed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source_accounts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حساب‌های موقت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destination_account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حساب نتیجه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pre_close_snapshot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تراز قبل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post_close_snapshot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تراز بعد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approved_by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تأییدکننده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reason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برای Reverse/Reopen اجباری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Vazirmatn" w:hAnsi="Vazirmatn"/>
        </w:rPr>
        <w:t>۷. تراز آزمایشی ۴ ستونه</w:t>
      </w:r>
    </w:p>
    <w:p>
      <w:pPr>
        <w:jc w:val="right"/>
        <w:bidi w:val="1"/>
      </w:pPr>
      <w:r>
        <w:rPr>
          <w:rFonts w:ascii="Vazirmatn" w:hAnsi="Vazirmatn"/>
          <w:b w:val="0"/>
          <w:sz w:val="20"/>
        </w:rPr>
        <w:t>قالب پیشنهادی چهارستونه: گردش بدهکار، گردش بستانکار، مانده بدهکار، مانده بستانکار. Opening در موتور جداگانه نگهداری می‌شود و مانده پایان بر اساس Opening + گردش دوره محاسبه می‌شود.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ستون</w:t>
            </w:r>
          </w:p>
        </w:tc>
        <w:tc>
          <w:tcPr>
            <w:tcW w:type="dxa" w:w="34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تعریف</w:t>
            </w:r>
          </w:p>
        </w:tc>
        <w:tc>
          <w:tcPr>
            <w:tcW w:type="dxa" w:w="34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فرمول مفهومی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گردش بدهکار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جمع Debitهای Posted در دوره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Σ Debit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گردش بستانکار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جمع Creditهای Posted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Σ Credit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مانده بدهکار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مانده خالص مثبت در سمت بدهکار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max(Net,0)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مانده بستانکار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مانده خالص مثبت در سمت بستانکار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max(-Net,0)</w:t>
            </w:r>
          </w:p>
        </w:tc>
      </w:tr>
    </w:tbl>
    <w:p/>
    <w:p>
      <w:pPr>
        <w:jc w:val="right"/>
        <w:bidi w:val="1"/>
      </w:pPr>
      <w:r>
        <w:rPr>
          <w:rFonts w:ascii="Vazirmatn" w:hAnsi="Vazirmatn"/>
          <w:b w:val="0"/>
          <w:sz w:val="20"/>
        </w:rPr>
        <w:t>فرمول مفهومی است؛ موتور باید Opening Debit و Opening Credit را مستقل نگه دارد و محاسبه را با Decimal انجام دهد.</w:t>
      </w:r>
    </w:p>
    <w:p>
      <w:pPr>
        <w:pStyle w:val="Heading1"/>
        <w:jc w:val="right"/>
        <w:bidi w:val="1"/>
      </w:pPr>
      <w:r>
        <w:rPr>
          <w:rFonts w:ascii="Vazirmatn" w:hAnsi="Vazirmatn"/>
        </w:rPr>
        <w:t>۸. تراز آزمایشی ۶ ستونه</w:t>
      </w:r>
    </w:p>
    <w:p>
      <w:pPr>
        <w:jc w:val="right"/>
        <w:bidi w:val="1"/>
      </w:pPr>
      <w:r>
        <w:rPr>
          <w:rFonts w:ascii="Vazirmatn" w:hAnsi="Vazirmatn"/>
          <w:b w:val="0"/>
          <w:sz w:val="20"/>
        </w:rPr>
        <w:t>قالب پیشنهادی حرفه‌ای: ابتدای دوره بدهکار، ابتدای دوره بستانکار، گردش دوره بدهکار، گردش دوره بستانکار، پایان دوره بدهکار، پایان دوره بستانکار.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گروه ستون</w:t>
            </w:r>
          </w:p>
        </w:tc>
        <w:tc>
          <w:tcPr>
            <w:tcW w:type="dxa" w:w="51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زیرستون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ابتدای دوره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بدهکار | بستانکار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گردش دوره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بدهکار | بستانکار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پایان دوره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بدهکار | بستانکار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مرحله</w:t>
            </w:r>
          </w:p>
        </w:tc>
        <w:tc>
          <w:tcPr>
            <w:tcW w:type="dxa" w:w="51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محاسبه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Opening Debit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مانده بدهکار ابتدای دوره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Opening Credit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مانده بستانکار ابتدای دوره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Period Debit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جمع Debit در دوره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Period Credit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جمع Credit در دوره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Net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Opening Debit + Period Debit − Opening Credit − Period Credit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Ending Debit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max(Net,0)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Ending Credit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max(-Net,0)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Vazirmatn" w:hAnsi="Vazirmatn"/>
        </w:rPr>
        <w:t>۹. کنترل‌های تراز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در گزارش کامل دفتر، جمع گردش بدهکار و بستانکار برابر باشد.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Draft و تراکنش‌های تأییدنشده وارد تراز قطعی نشوند.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هر عدد قابل Drill-down تا Journal Line باشد.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Reverse طبق وضعیت و Rule گزارش شود.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Opening قابل بازتولید از سند افتتاحیه/Closing دوره قبل باشد.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فیلترهای محدودکننده باید در Header گزارش نمایش داده شوند.</w:t>
      </w:r>
    </w:p>
    <w:p>
      <w:pPr>
        <w:pStyle w:val="Heading1"/>
        <w:jc w:val="right"/>
        <w:bidi w:val="1"/>
      </w:pPr>
      <w:r>
        <w:rPr>
          <w:rFonts w:ascii="Vazirmatn" w:hAnsi="Vazirmatn"/>
        </w:rPr>
        <w:t>۱۰. ترازنامه / صورت وضعیت مالی</w:t>
      </w:r>
    </w:p>
    <w:p>
      <w:pPr>
        <w:jc w:val="right"/>
        <w:bidi w:val="1"/>
      </w:pPr>
      <w:r>
        <w:rPr>
          <w:rFonts w:ascii="Vazirmatn" w:hAnsi="Vazirmatn"/>
          <w:b w:val="0"/>
          <w:sz w:val="20"/>
        </w:rPr>
        <w:t>ترازنامه یک صورت مالی در تاریخ مشخص است و نباید به قالب ۴ یا ۶ ستون تراز آزمایشی تبدیل شود.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بخش</w:t>
            </w:r>
          </w:p>
        </w:tc>
        <w:tc>
          <w:tcPr>
            <w:tcW w:type="dxa" w:w="34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زیرگروه</w:t>
            </w:r>
          </w:p>
        </w:tc>
        <w:tc>
          <w:tcPr>
            <w:tcW w:type="dxa" w:w="34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منبع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دارایی جاری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صندوق، بانک، دریافتنی، موجودی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Mapping حساب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دارایی غیرجاری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دارایی ثابت، سرمایه‌گذاری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Mapping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بدهی جاری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پرداختنی و تعهدات جاری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Mapping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بدهی غیرجاری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وام و بدهی بلندمدت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Mapping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حقوق مالکانه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سرمایه، اندوخته، سود انباشته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Mapping</w:t>
            </w:r>
          </w:p>
        </w:tc>
      </w:tr>
    </w:tbl>
    <w:p/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Expand/Collapse سرفصل‌ها.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مقایسه با دوره قبل.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کنترل دارایی = بدهی + حقوق مالکانه.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Drill-down از هر عدد تا حساب و سند.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هشدار برای حساب‌های Mapping نشده یا داده ناقص.</w:t>
      </w:r>
    </w:p>
    <w:p>
      <w:pPr>
        <w:pStyle w:val="Heading1"/>
        <w:jc w:val="right"/>
        <w:bidi w:val="1"/>
      </w:pPr>
      <w:r>
        <w:rPr>
          <w:rFonts w:ascii="Vazirmatn" w:hAnsi="Vazirmatn"/>
        </w:rPr>
        <w:t>۱۱. صورت سود و زیان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بخش</w:t>
            </w:r>
          </w:p>
        </w:tc>
        <w:tc>
          <w:tcPr>
            <w:tcW w:type="dxa" w:w="51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مثال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درآمد فروش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فروش مرکبات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کسر درآمد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برگشت/تخفیف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درآمد خالص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درآمد پس از کسر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بهای تمام‌شده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طبق روش مصوب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سود ناخالص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درآمد خالص − بهای تمام‌شده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هزینه عملیاتی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اداری، فروش، حمل، دستمزد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هزینه مالی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کارمزد/بهره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سایر درآمد/هزینه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طبق Mapping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سود قبل از مالیات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محاسبه دوره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مالیات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در صورت فعال بودن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سود خالص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نتیجه نهایی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Vazirmatn" w:hAnsi="Vazirmatn"/>
        </w:rPr>
        <w:t>۱۲. UI صفحه حساب‌ها و کدینگ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ناحیه</w:t>
            </w:r>
          </w:p>
        </w:tc>
        <w:tc>
          <w:tcPr>
            <w:tcW w:type="dxa" w:w="51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اجزا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Header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عنوان، سازمان، دوره، Search، + حساب، Help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Toolbar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فعال/غیرفعال، سطح، ماهیت، موقت/دائمی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Tree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درخت گروه/کل/معین/تفصیلی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Inspector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کد، عنوان، ماهیت، والد، موقت، Rule Closing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Usage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آخرین گردش، مانده، تعداد اسناد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Actions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ویرایش، غیرفعال، دفتر، گزارش، Audit</w:t>
            </w:r>
          </w:p>
        </w:tc>
      </w:tr>
    </w:tbl>
    <w:p/>
    <w:p>
      <w:pPr>
        <w:jc w:val="right"/>
        <w:bidi w:val="1"/>
      </w:pPr>
      <w:r>
        <w:rPr>
          <w:rFonts w:ascii="Vazirmatn" w:hAnsi="Vazirmatn"/>
          <w:b w:val="0"/>
          <w:sz w:val="20"/>
        </w:rPr>
        <w:t>در صفحه عریض، Tree و Inspector هم‌زمان دیده شوند؛ در پنجره کوچک Inspector به Drawer تبدیل شود.</w:t>
      </w:r>
    </w:p>
    <w:p>
      <w:pPr>
        <w:pStyle w:val="Heading1"/>
        <w:jc w:val="right"/>
        <w:bidi w:val="1"/>
      </w:pPr>
      <w:r>
        <w:rPr>
          <w:rFonts w:ascii="Vazirmatn" w:hAnsi="Vazirmatn"/>
        </w:rPr>
        <w:t>۱۳. UI سند حسابداری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ناحیه</w:t>
            </w:r>
          </w:p>
        </w:tc>
        <w:tc>
          <w:tcPr>
            <w:tcW w:type="dxa" w:w="51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فیلدها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Header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شماره، تاریخ، دوره، نوع، شرح، مرجع، وضعیت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Grid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کد، عنوان، تفصیلی، مرکز هزینه، شرح ردیف، بدهکار، بستانکار، پیوست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Footer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جمع بدهکار، جمع بستانکار، اختلاف، Validation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Inspector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منبع سند، لینک عملیات، Audit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Actions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Save Draft، Validate، Submit، Approve، Post، Reverse</w:t>
            </w:r>
          </w:p>
        </w:tc>
      </w:tr>
    </w:tbl>
    <w:p/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Post از Save جدا باشد.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در اختلاف، مقدار و ردیف‌های مشکل‌دار قابل کلیک باشند.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Quick Create حساب/طرف حساب داده فرم را حفظ کند.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جمع‌ها همیشه Sticky باشند.</w:t>
      </w:r>
    </w:p>
    <w:p>
      <w:pPr>
        <w:pStyle w:val="Heading1"/>
        <w:jc w:val="right"/>
        <w:bidi w:val="1"/>
      </w:pPr>
      <w:r>
        <w:rPr>
          <w:rFonts w:ascii="Vazirmatn" w:hAnsi="Vazirmatn"/>
        </w:rPr>
        <w:t>۱۴. UI تراز ۴ و ۶ ستونه</w:t>
      </w:r>
    </w:p>
    <w:p>
      <w:pPr>
        <w:jc w:val="right"/>
        <w:bidi w:val="1"/>
      </w:pPr>
      <w:r>
        <w:rPr>
          <w:rFonts w:ascii="Vazirmatn" w:hAnsi="Vazirmatn"/>
          <w:b w:val="0"/>
          <w:sz w:val="20"/>
        </w:rPr>
        <w:t>Header گزارش: نام سازمان، دوره، واحد پول، وضعیت داده، فیلترها. Toolbar: View، Filter، Print، PDF، Excel، Save View. Grid: کد و عنوان Sticky، ستون‌های عددی راست‌چین. Footer: جمع کل و کنترل توازن.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View</w:t>
            </w:r>
          </w:p>
        </w:tc>
        <w:tc>
          <w:tcPr>
            <w:tcW w:type="dxa" w:w="51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ساختار Header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۴ ستونه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عنوان‌های مستقل چهارگانه؛ گردش بدهکار/بستانکار + مانده بدهکار/بستانکار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۶ ستونه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Header دو سطحی: ابتدای دوره | گردش دوره | پایان دوره و زیر هرکدام بدهکار/بستانکار</w:t>
            </w:r>
          </w:p>
        </w:tc>
      </w:tr>
    </w:tbl>
    <w:p/>
    <w:p>
      <w:pPr>
        <w:jc w:val="right"/>
        <w:bidi w:val="1"/>
      </w:pPr>
      <w:r>
        <w:rPr>
          <w:rFonts w:ascii="Vazirmatn" w:hAnsi="Vazirmatn"/>
          <w:b w:val="0"/>
          <w:sz w:val="20"/>
        </w:rPr>
        <w:t>در چاپ A4 افقی، Header دو سطحی تراز ۶ ستونه در تمام صفحات تکرار شود و کد/عنوان حساب ثابت بماند.</w:t>
      </w:r>
    </w:p>
    <w:p>
      <w:pPr>
        <w:pStyle w:val="Heading1"/>
        <w:jc w:val="right"/>
        <w:bidi w:val="1"/>
      </w:pPr>
      <w:r>
        <w:rPr>
          <w:rFonts w:ascii="Vazirmatn" w:hAnsi="Vazirmatn"/>
        </w:rPr>
        <w:t>۱۵. UI ترازنامه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Header با تاریخ گزارش و واحد پول.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بدنه سلسله‌مراتبی با Expand/Collapse.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ستون جاری و دوره قبل.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نمایش تغییر مبلغ و درصد تغییر در صورت امکان.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Footer شامل کنترل معادله حسابداری.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Drill-down از هر رقم.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هشدار داده ناقص.</w:t>
      </w:r>
    </w:p>
    <w:p>
      <w:pPr>
        <w:pStyle w:val="Heading1"/>
        <w:jc w:val="right"/>
        <w:bidi w:val="1"/>
      </w:pPr>
      <w:r>
        <w:rPr>
          <w:rFonts w:ascii="Vazirmatn" w:hAnsi="Vazirmatn"/>
        </w:rPr>
        <w:t>۱۶. Report Builder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جزء</w:t>
            </w:r>
          </w:p>
        </w:tc>
        <w:tc>
          <w:tcPr>
            <w:tcW w:type="dxa" w:w="51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قابلیت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Source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Journal، Bank، Purchase، Sale، Inventory و غیره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Dimensions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Account، Party، Product، Cost Center، Warehouse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Measures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Debit، Credit، Balance، Weight، Revenue، Cost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Filters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تاریخ، وضعیت، سازمان، حساب، طرف حساب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Grouping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روز، ماه، حساب، طرف حساب، محصول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Presentation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Table، KPI، Chart، Pivot، Print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Drill-down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Measure → Row → Source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Save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View شخصی/سازمانی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Vazirmatn" w:hAnsi="Vazirmatn"/>
        </w:rPr>
        <w:t>۱۷. تحلیل مالی و 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KPI</w:t>
            </w:r>
          </w:p>
        </w:tc>
        <w:tc>
          <w:tcPr>
            <w:tcW w:type="dxa" w:w="51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تعریف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حاشیه سود ناخالص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(درآمد خالص − بهای تمام‌شده) / درآمد خالص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حاشیه سود عملیاتی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سود عملیاتی / درآمد خالص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گردش نقد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ورودی/خروجی واقعی پس از تفکیک انتقال داخلی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سن مطالبات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بر اساس AR و تاریخ سررسید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سن بدهی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بر اساس AP و تاریخ سررسید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مغایرت بانک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اختلاف دفتر و صورت‌حساب پس از تطبیق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تمرکز مشتری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سهم هر مشتری از فروش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کیفیت داده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درصد ردیف‌های ناقص/مبهم/تکراری</w:t>
            </w:r>
          </w:p>
        </w:tc>
      </w:tr>
    </w:tbl>
    <w:p/>
    <w:p>
      <w:pPr>
        <w:jc w:val="right"/>
        <w:bidi w:val="1"/>
      </w:pPr>
      <w:r>
        <w:rPr>
          <w:rFonts w:ascii="Vazirmatn" w:hAnsi="Vazirmatn"/>
          <w:b w:val="0"/>
          <w:sz w:val="20"/>
        </w:rPr>
        <w:t>هر KPI باید Metric Definition، Formula، Source، Date Basis، Unit، Refresh Time و Data Status داشته باشد.</w:t>
      </w:r>
    </w:p>
    <w:p>
      <w:pPr>
        <w:pStyle w:val="Heading1"/>
        <w:jc w:val="right"/>
        <w:bidi w:val="1"/>
      </w:pPr>
      <w:r>
        <w:rPr>
          <w:rFonts w:ascii="Vazirmatn" w:hAnsi="Vazirmatn"/>
        </w:rPr>
        <w:t>۱۸. تحلیل اختصاصی عملیات مرکبات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تحلیل</w:t>
            </w:r>
          </w:p>
        </w:tc>
        <w:tc>
          <w:tcPr>
            <w:tcW w:type="dxa" w:w="51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ابعاد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خرید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محصول، تأمین‌کننده، وزن، نرخ، حمل، سورت، بسته‌بندی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فروش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مشتری، محصول، وزن، نرخ، حمل، وصول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بهای تمام‌شده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خرید، حمل، سورت، بسته‌بندی، انبار طبق روش مصوب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باسکول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ورودی/خروجی، خالص، اختلاف، طرف حساب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انبار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ورود، خروج، انتقال، مانده، سن موجودی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سبد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نوع، تعداد، ورود، خروج، مفقودی، تعدیل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دستمزد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گروه، مقدار، نرخ، سهم، دوره</w:t>
            </w:r>
          </w:p>
        </w:tc>
      </w:tr>
    </w:tbl>
    <w:p/>
    <w:p>
      <w:pPr>
        <w:jc w:val="right"/>
        <w:bidi w:val="1"/>
      </w:pPr>
      <w:r>
        <w:rPr>
          <w:rFonts w:ascii="Vazirmatn" w:hAnsi="Vazirmatn"/>
          <w:b w:val="0"/>
          <w:sz w:val="20"/>
        </w:rPr>
        <w:t>سود برآوردی عملیات باید از سود حسابداری قطعی جدا و با برچسب Estimate/Operational نمایش داده شود.</w:t>
      </w:r>
    </w:p>
    <w:p>
      <w:pPr>
        <w:pStyle w:val="Heading1"/>
        <w:jc w:val="right"/>
        <w:bidi w:val="1"/>
      </w:pPr>
      <w:r>
        <w:rPr>
          <w:rFonts w:ascii="Vazirmatn" w:hAnsi="Vazirmatn"/>
        </w:rPr>
        <w:t>۱۹. اتصال خرید و فروش به دفتر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عملیات</w:t>
            </w:r>
          </w:p>
        </w:tc>
        <w:tc>
          <w:tcPr>
            <w:tcW w:type="dxa" w:w="34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اثر احتمالی</w:t>
            </w:r>
          </w:p>
        </w:tc>
        <w:tc>
          <w:tcPr>
            <w:tcW w:type="dxa" w:w="34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کنترل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خرید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موجودی/هزینه + پرداختنی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وزن، قیمت، طرف حساب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پرداخت خرید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بانک/صندوق − پرداختنی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تطبیق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فروش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مطالبات + درآمد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مقدار، نرخ، مشتری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وصول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بانک/صندوق − مطالبات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تطبیق بانک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مرجوعی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اصلاح سند اصلی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Reference اجباری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هزینه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هزینه + بانک/پرداختنی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مرکز هزینه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Vazirmatn" w:hAnsi="Vazirmatn"/>
        </w:rPr>
        <w:t>۲۰. حساب‌های موقت در گزارش‌ها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گزارش</w:t>
            </w:r>
          </w:p>
        </w:tc>
        <w:tc>
          <w:tcPr>
            <w:tcW w:type="dxa" w:w="51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رفتار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تراز قبل Closing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با گردش و مانده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سود و زیان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درآمد/هزینه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تراز بعد Closing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مانده موقت طبق Rule بسته شده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ترازنامه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مستقیماً نمایش داده نشود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دفتر کل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گردش و سند Closing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Audit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Rule و سند اختتام قابل مشاهده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Vazirmatn" w:hAnsi="Vazirmatn"/>
        </w:rPr>
        <w:t>۲۱. سناریوی کامل Closing</w:t>
      </w:r>
    </w:p>
    <w:p>
      <w:pPr>
        <w:pStyle w:val="ListNumber"/>
        <w:jc w:val="right"/>
        <w:bidi w:val="1"/>
      </w:pPr>
      <w:r>
        <w:rPr>
          <w:rFonts w:ascii="Vazirmatn" w:hAnsi="Vazirmatn"/>
          <w:sz w:val="20"/>
        </w:rPr>
        <w:t>ثبت درآمد و هزینه طی دوره.</w:t>
      </w:r>
    </w:p>
    <w:p>
      <w:pPr>
        <w:pStyle w:val="ListNumber"/>
        <w:jc w:val="right"/>
        <w:bidi w:val="1"/>
      </w:pPr>
      <w:r>
        <w:rPr>
          <w:rFonts w:ascii="Vazirmatn" w:hAnsi="Vazirmatn"/>
          <w:sz w:val="20"/>
        </w:rPr>
        <w:t>تولید تراز آزمایشی قبل از Closing.</w:t>
      </w:r>
    </w:p>
    <w:p>
      <w:pPr>
        <w:pStyle w:val="ListNumber"/>
        <w:jc w:val="right"/>
        <w:bidi w:val="1"/>
      </w:pPr>
      <w:r>
        <w:rPr>
          <w:rFonts w:ascii="Vazirmatn" w:hAnsi="Vazirmatn"/>
          <w:sz w:val="20"/>
        </w:rPr>
        <w:t>کنترل مغایرت‌ها و Draftها.</w:t>
      </w:r>
    </w:p>
    <w:p>
      <w:pPr>
        <w:pStyle w:val="ListNumber"/>
        <w:jc w:val="right"/>
        <w:bidi w:val="1"/>
      </w:pPr>
      <w:r>
        <w:rPr>
          <w:rFonts w:ascii="Vazirmatn" w:hAnsi="Vazirmatn"/>
          <w:sz w:val="20"/>
        </w:rPr>
        <w:t>ساخت سند اختتام حساب‌های موقت.</w:t>
      </w:r>
    </w:p>
    <w:p>
      <w:pPr>
        <w:pStyle w:val="ListNumber"/>
        <w:jc w:val="right"/>
        <w:bidi w:val="1"/>
      </w:pPr>
      <w:r>
        <w:rPr>
          <w:rFonts w:ascii="Vazirmatn" w:hAnsi="Vazirmatn"/>
          <w:sz w:val="20"/>
        </w:rPr>
        <w:t>تراز کردن سند.</w:t>
      </w:r>
    </w:p>
    <w:p>
      <w:pPr>
        <w:pStyle w:val="ListNumber"/>
        <w:jc w:val="right"/>
        <w:bidi w:val="1"/>
      </w:pPr>
      <w:r>
        <w:rPr>
          <w:rFonts w:ascii="Vazirmatn" w:hAnsi="Vazirmatn"/>
          <w:sz w:val="20"/>
        </w:rPr>
        <w:t>ثبت Posted.</w:t>
      </w:r>
    </w:p>
    <w:p>
      <w:pPr>
        <w:pStyle w:val="ListNumber"/>
        <w:jc w:val="right"/>
        <w:bidi w:val="1"/>
      </w:pPr>
      <w:r>
        <w:rPr>
          <w:rFonts w:ascii="Vazirmatn" w:hAnsi="Vazirmatn"/>
          <w:sz w:val="20"/>
        </w:rPr>
        <w:t>انتقال نتیجه به حساب دائمی مقصد.</w:t>
      </w:r>
    </w:p>
    <w:p>
      <w:pPr>
        <w:pStyle w:val="ListNumber"/>
        <w:jc w:val="right"/>
        <w:bidi w:val="1"/>
      </w:pPr>
      <w:r>
        <w:rPr>
          <w:rFonts w:ascii="Vazirmatn" w:hAnsi="Vazirmatn"/>
          <w:sz w:val="20"/>
        </w:rPr>
        <w:t>تولید تراز پس از Closing.</w:t>
      </w:r>
    </w:p>
    <w:p>
      <w:pPr>
        <w:pStyle w:val="ListNumber"/>
        <w:jc w:val="right"/>
        <w:bidi w:val="1"/>
      </w:pPr>
      <w:r>
        <w:rPr>
          <w:rFonts w:ascii="Vazirmatn" w:hAnsi="Vazirmatn"/>
          <w:sz w:val="20"/>
        </w:rPr>
        <w:t>قفل دوره.</w:t>
      </w:r>
    </w:p>
    <w:p>
      <w:pPr>
        <w:pStyle w:val="ListNumber"/>
        <w:jc w:val="right"/>
        <w:bidi w:val="1"/>
      </w:pPr>
      <w:r>
        <w:rPr>
          <w:rFonts w:ascii="Vazirmatn" w:hAnsi="Vazirmatn"/>
          <w:sz w:val="20"/>
        </w:rPr>
        <w:t>نگهداری Snapshot و Audit.</w:t>
      </w:r>
    </w:p>
    <w:p>
      <w:pPr>
        <w:pStyle w:val="Heading1"/>
        <w:jc w:val="right"/>
        <w:bidi w:val="1"/>
      </w:pPr>
      <w:r>
        <w:rPr>
          <w:rFonts w:ascii="Vazirmatn" w:hAnsi="Vazirmatn"/>
        </w:rPr>
        <w:t>۲۲. حساب‌های موقت پیشنهادی و وضعیت تأیید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نوع</w:t>
            </w:r>
          </w:p>
        </w:tc>
        <w:tc>
          <w:tcPr>
            <w:tcW w:type="dxa" w:w="34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نمونه</w:t>
            </w:r>
          </w:p>
        </w:tc>
        <w:tc>
          <w:tcPr>
            <w:tcW w:type="dxa" w:w="34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وضعیت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درآمد عملیاتی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فروش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پیشنهاد پایه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کاهنده درآمد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برگشت/تخفیف فروش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پیشنهاد پایه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بهای تمام‌شده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بهای فروش‌رفته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نیازمند روش مصوب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هزینه عملیاتی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حمل، اداری، دستمزد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پیشنهاد پایه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هزینه مالی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کارمزد/بهره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نیازمند تأیید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مالیات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مالیات دوره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نیازمند تأیید مالیاتی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هزینه سورت/بسته‌بندی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هزینه یا بهای تمام‌شده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نیازمند سیاست هزینه‌یابی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ضایعات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عادی/غیرعادی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نیازمند سیاست</w:t>
            </w:r>
          </w:p>
        </w:tc>
      </w:tr>
    </w:tbl>
    <w:p/>
    <w:p>
      <w:pPr>
        <w:jc w:val="right"/>
        <w:bidi w:val="1"/>
      </w:pPr>
      <w:r>
        <w:rPr>
          <w:rFonts w:ascii="Vazirmatn" w:hAnsi="Vazirmatn"/>
          <w:b w:val="0"/>
          <w:sz w:val="20"/>
        </w:rPr>
        <w:t>کدهای حساب نمونه در این سند الگوی معماری‌اند، نه کدینگ نهایی مازندشت.</w:t>
      </w:r>
    </w:p>
    <w:p>
      <w:pPr>
        <w:pStyle w:val="Heading1"/>
        <w:jc w:val="right"/>
        <w:bidi w:val="1"/>
      </w:pPr>
      <w:r>
        <w:rPr>
          <w:rFonts w:ascii="Vazirmatn" w:hAnsi="Vazirmatn"/>
        </w:rPr>
        <w:t>۲۳. سناریوی مهاجرت Excel به دفتر</w:t>
      </w:r>
    </w:p>
    <w:p>
      <w:pPr>
        <w:pStyle w:val="ListNumber"/>
        <w:jc w:val="right"/>
        <w:bidi w:val="1"/>
      </w:pPr>
      <w:r>
        <w:rPr>
          <w:rFonts w:ascii="Vazirmatn" w:hAnsi="Vazirmatn"/>
          <w:sz w:val="20"/>
        </w:rPr>
        <w:t>Raw Import و نگهداری فایل اصلی.</w:t>
      </w:r>
    </w:p>
    <w:p>
      <w:pPr>
        <w:pStyle w:val="ListNumber"/>
        <w:jc w:val="right"/>
        <w:bidi w:val="1"/>
      </w:pPr>
      <w:r>
        <w:rPr>
          <w:rFonts w:ascii="Vazirmatn" w:hAnsi="Vazirmatn"/>
          <w:sz w:val="20"/>
        </w:rPr>
        <w:t>Normalize و Mapping.</w:t>
      </w:r>
    </w:p>
    <w:p>
      <w:pPr>
        <w:pStyle w:val="ListNumber"/>
        <w:jc w:val="right"/>
        <w:bidi w:val="1"/>
      </w:pPr>
      <w:r>
        <w:rPr>
          <w:rFonts w:ascii="Vazirmatn" w:hAnsi="Vazirmatn"/>
          <w:sz w:val="20"/>
        </w:rPr>
        <w:t>Validation و Duplicate.</w:t>
      </w:r>
    </w:p>
    <w:p>
      <w:pPr>
        <w:pStyle w:val="ListNumber"/>
        <w:jc w:val="right"/>
        <w:bidi w:val="1"/>
      </w:pPr>
      <w:r>
        <w:rPr>
          <w:rFonts w:ascii="Vazirmatn" w:hAnsi="Vazirmatn"/>
          <w:sz w:val="20"/>
        </w:rPr>
        <w:t>تطبیق Opening و گردش.</w:t>
      </w:r>
    </w:p>
    <w:p>
      <w:pPr>
        <w:pStyle w:val="ListNumber"/>
        <w:jc w:val="right"/>
        <w:bidi w:val="1"/>
      </w:pPr>
      <w:r>
        <w:rPr>
          <w:rFonts w:ascii="Vazirmatn" w:hAnsi="Vazirmatn"/>
          <w:sz w:val="20"/>
        </w:rPr>
        <w:t>تأیید کاربر مجاز.</w:t>
      </w:r>
    </w:p>
    <w:p>
      <w:pPr>
        <w:pStyle w:val="ListNumber"/>
        <w:jc w:val="right"/>
        <w:bidi w:val="1"/>
      </w:pPr>
      <w:r>
        <w:rPr>
          <w:rFonts w:ascii="Vazirmatn" w:hAnsi="Vazirmatn"/>
          <w:sz w:val="20"/>
        </w:rPr>
        <w:t>ثبت سند افتتاحیه/مهاجرت.</w:t>
      </w:r>
    </w:p>
    <w:p>
      <w:pPr>
        <w:pStyle w:val="ListNumber"/>
        <w:jc w:val="right"/>
        <w:bidi w:val="1"/>
      </w:pPr>
      <w:r>
        <w:rPr>
          <w:rFonts w:ascii="Vazirmatn" w:hAnsi="Vazirmatn"/>
          <w:sz w:val="20"/>
        </w:rPr>
        <w:t>کنترل Trial Balance.</w:t>
      </w:r>
    </w:p>
    <w:p>
      <w:pPr>
        <w:pStyle w:val="ListNumber"/>
        <w:jc w:val="right"/>
        <w:bidi w:val="1"/>
      </w:pPr>
      <w:r>
        <w:rPr>
          <w:rFonts w:ascii="Vazirmatn" w:hAnsi="Vazirmatn"/>
          <w:sz w:val="20"/>
        </w:rPr>
        <w:t>قفل Batch مهاجرت و نگهداری Audit.</w:t>
      </w:r>
    </w:p>
    <w:p>
      <w:pPr>
        <w:jc w:val="right"/>
        <w:bidi w:val="1"/>
      </w:pPr>
      <w:r>
        <w:rPr>
          <w:rFonts w:ascii="Vazirmatn" w:hAnsi="Vazirmatn"/>
          <w:b w:val="0"/>
          <w:sz w:val="20"/>
        </w:rPr>
        <w:t>فایل‌های Excel قدیمی باید منبع مهاجرت و کشف قواعد باشند، نه اینکه فرمول‌های آن‌ها بدون اعتبارسنجی به منطق مالی تبدیل شوند.</w:t>
      </w:r>
    </w:p>
    <w:p>
      <w:pPr>
        <w:pStyle w:val="Heading1"/>
        <w:jc w:val="right"/>
        <w:bidi w:val="1"/>
      </w:pPr>
      <w:r>
        <w:rPr>
          <w:rFonts w:ascii="Vazirmatn" w:hAnsi="Vazirmatn"/>
        </w:rPr>
        <w:t>۲۴. مرکز کنترل مالی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صف</w:t>
            </w:r>
          </w:p>
        </w:tc>
        <w:tc>
          <w:tcPr>
            <w:tcW w:type="dxa" w:w="51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محتوا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Draft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اسناد قابل اصلاح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Needs Approval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اسناد منتظر تأیید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Unknown Bank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تراکنش‌های بدون تطبیق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Duplicate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موارد مشکوک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Unbalanced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اسناد نامتوازن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Reconciliation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مغایرت‌های بانکی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Closing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پیش‌شرط‌های دوره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Data Quality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داده ناقص/مبهم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Vazirmatn" w:hAnsi="Vazirmatn"/>
        </w:rPr>
        <w:t>۲۵. Permission حسابداری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Permission</w:t>
            </w:r>
          </w:p>
        </w:tc>
        <w:tc>
          <w:tcPr>
            <w:tcW w:type="dxa" w:w="51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عملیات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account.view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مشاهده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account.manage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تعریف/ویرایش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journal.create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Draft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journal.submit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ارسال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journal.approve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تأیید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journal.post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قطعی‌سازی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journal.reverse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برگشت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period.close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بستن دوره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period.reopen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بازکردن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report.financial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گزارش مالی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audit.view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ممیزی</w:t>
            </w:r>
          </w:p>
        </w:tc>
      </w:tr>
    </w:tbl>
    <w:p/>
    <w:p>
      <w:pPr>
        <w:jc w:val="right"/>
        <w:bidi w:val="1"/>
      </w:pPr>
      <w:r>
        <w:rPr>
          <w:rFonts w:ascii="Vazirmatn" w:hAnsi="Vazirmatn"/>
          <w:b w:val="0"/>
          <w:sz w:val="20"/>
        </w:rPr>
        <w:t>Permission سمت سرویس اعمال شود؛ مخفی کردن دکمه در UI کافی نیست.</w:t>
      </w:r>
    </w:p>
    <w:p>
      <w:pPr>
        <w:pStyle w:val="Heading1"/>
        <w:jc w:val="right"/>
        <w:bidi w:val="1"/>
      </w:pPr>
      <w:r>
        <w:rPr>
          <w:rFonts w:ascii="Vazirmatn" w:hAnsi="Vazirmatn"/>
        </w:rPr>
        <w:t>۲۶. چاپ و PDF مالی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فونت فارسی Embed شود.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Header و Footer سازمانی از Configuration خوانده شوند.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واحد پول و تاریخ در گزارش چاپی واضح باشد.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Header جدول در صفحات بعد تکرار شود.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Snapshot سند قطعی برای بازچاپ حفظ شود.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Export دقیقاً تابع Filter و View باشد.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گزارش</w:t>
            </w:r>
          </w:p>
        </w:tc>
        <w:tc>
          <w:tcPr>
            <w:tcW w:type="dxa" w:w="51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ستون‌ها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تراز ۴ ستونه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کد، عنوان، گردش بدهکار، گردش بستانکار، مانده بدهکار، مانده بستانکار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تراز ۶ ستونه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کد، عنوان، ابتدای دوره ۲ ستون، گردش ۲ ستون، پایان دوره ۲ ستون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ترازنامه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سرفصل، جاری، قبل، تغییر در صورت انتخاب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سود و زیان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سرفصل و مبالغ طبقه‌بندی‌شده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Vazirmatn" w:hAnsi="Vazirmatn"/>
        </w:rPr>
        <w:t>۲۷. تحلیل سناریویی و AI</w:t>
      </w:r>
    </w:p>
    <w:p>
      <w:pPr>
        <w:jc w:val="right"/>
        <w:bidi w:val="1"/>
      </w:pPr>
      <w:r>
        <w:rPr>
          <w:rFonts w:ascii="Vazirmatn" w:hAnsi="Vazirmatn"/>
          <w:b w:val="0"/>
          <w:sz w:val="20"/>
        </w:rPr>
        <w:t>Scenario Ledger باید از دفتر قطعی جدا باشد. AI می‌تواند بر اساس Snapshot سناریو بسازد، اما هیچ سناریویی نباید Journal واقعی ایجاد کند.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فرضیات قابل مشاهده.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Source و Confidence برای Insight.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عدم تغییر Posted Ledger.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تفکیک Forecast از Actual.</w:t>
      </w:r>
    </w:p>
    <w:p>
      <w:pPr>
        <w:pStyle w:val="Heading1"/>
        <w:jc w:val="right"/>
        <w:bidi w:val="1"/>
      </w:pPr>
      <w:r>
        <w:rPr>
          <w:rFonts w:ascii="Vazirmatn" w:hAnsi="Vazirmatn"/>
        </w:rPr>
        <w:t>۲۸. تست‌های دقیق تراز و Closing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ID</w:t>
            </w:r>
          </w:p>
        </w:tc>
        <w:tc>
          <w:tcPr>
            <w:tcW w:type="dxa" w:w="34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سناریو</w:t>
            </w:r>
          </w:p>
        </w:tc>
        <w:tc>
          <w:tcPr>
            <w:tcW w:type="dxa" w:w="34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نتیجه مورد انتظار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TB4-01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۱۰۰ بدهکار/۱۰۰ بستانکار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گردش دو طرف برابر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TB4-02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Opening ۵۰ بدهکار + گردش خالص ۱۰ بدهکار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پایان ۶۰ بدهکار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TB4-03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مانده بستانکار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مانده بدهکار صفر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TB6-01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Opening و گردش چند حساب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شش ستون صحیح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TB6-02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Draft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وارد تراز Posted نشود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TB6-03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Reverse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اثر خالص صحیح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CL-01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Closing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حساب موقت طبق Rule بسته شود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CL-02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سال بعد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حساب دائمی Carry Forward شود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DR-01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Drill-down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عدد → Line → سند → منبع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Vazirmatn" w:hAnsi="Vazirmatn"/>
        </w:rPr>
        <w:t>۲۹. تست‌های UI و چاپ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RTL در تمام جدول‌ها و فرم‌ها.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Freeze ستون کد/عنوان.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Sticky جمع‌ها.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Print A4 افقی برای ترازها.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تکرار Header در صفحات.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عدم قطع شدن عدد یا عنوان.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PDF روی دستگاه دیگر بدون تغییر فونت.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Export شامل همان Filterهای فعال.</w:t>
      </w:r>
    </w:p>
    <w:p>
      <w:pPr>
        <w:pStyle w:val="Heading1"/>
        <w:jc w:val="right"/>
        <w:bidi w:val="1"/>
      </w:pPr>
      <w:r>
        <w:rPr>
          <w:rFonts w:ascii="Vazirmatn" w:hAnsi="Vazirmatn"/>
        </w:rPr>
        <w:t>۳۰. موارد نیازمند تأیید متخصص مالی مازندشت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موضوع</w:t>
            </w:r>
          </w:p>
        </w:tc>
        <w:tc>
          <w:tcPr>
            <w:tcW w:type="dxa" w:w="51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دلیل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Chart of Accounts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پایه همه گزارش‌ها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روش موجودی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اثر مستقیم بر موجودی و سود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روش بهای تمام‌شده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اثر مستقیم بر حاشیه سود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مالیات/ارزش افزوده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قواعد قانونی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روش ثبت چک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اثر روی بدهی/مطالبات و بانک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Closing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حساب مقصد و زمان‌بندی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هزینه حمل/سورت/بسته‌بندی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هزینه دوره یا بهای تمام‌شده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ضایعات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طبقه‌بندی و اثر سود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تفصیلی‌ها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Party/Cost Center/Project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Vazirmatn" w:hAnsi="Vazirmatn"/>
        </w:rPr>
        <w:t>۳۱. قرارداد UI مشترک صفحات مالی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ردیف</w:t>
            </w:r>
          </w:p>
        </w:tc>
        <w:tc>
          <w:tcPr>
            <w:tcW w:type="dxa" w:w="34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ناحیه</w:t>
            </w:r>
          </w:p>
        </w:tc>
        <w:tc>
          <w:tcPr>
            <w:tcW w:type="dxa" w:w="34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محتوا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۱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App Bar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برند، سازمان، کاربر، اعلان، Help، Search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۲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Breadcrumb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مسیر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۳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Page Header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عنوان، توضیح، وضعیت، عملیات اصلی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۴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Context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دوره، شعبه، انبار، حساب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۵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Toolbar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Filter، Search، View، Export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۶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Workspace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Table/Form/Report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۷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Inspector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جزئیات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۸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Footer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جمع، Validation، وضعیت</w:t>
            </w:r>
          </w:p>
        </w:tc>
      </w:tr>
      <w:tr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۹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Actions</w:t>
            </w:r>
          </w:p>
        </w:tc>
        <w:tc>
          <w:tcPr>
            <w:tcW w:type="dxa" w:w="34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Save/Approve/Post/Print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Vazirmatn" w:hAnsi="Vazirmatn"/>
        </w:rPr>
        <w:t>۳۲. White‑Label و تنظیمات مالی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قابل تنظیم</w:t>
            </w:r>
          </w:p>
        </w:tc>
        <w:tc>
          <w:tcPr>
            <w:tcW w:type="dxa" w:w="5100"/>
            <w:shd w:fill="E7EDF2"/>
          </w:tcPr>
          <w:p>
            <w:pPr>
              <w:jc w:val="right"/>
              <w:bidi w:val="1"/>
            </w:pPr>
            <w:r>
              <w:rPr>
                <w:rFonts w:ascii="Vazirmatn" w:hAnsi="Vazirmatn"/>
                <w:b/>
                <w:sz w:val="16"/>
              </w:rPr>
              <w:t>ثابت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نام و لوگو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منطق بدهکار/بستانکار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رنگ و Theme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Integrity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عنوان منو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Permission core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قالب چاپ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Audit semantics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واحد نمایش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دقت Decimal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تقویم نمایش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شناسه داخلی تاریخ</w:t>
            </w:r>
          </w:p>
        </w:tc>
      </w:tr>
      <w:tr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متن Help</w:t>
            </w:r>
          </w:p>
        </w:tc>
        <w:tc>
          <w:tcPr>
            <w:tcW w:type="dxa" w:w="5100"/>
          </w:tcPr>
          <w:p>
            <w:pPr>
              <w:jc w:val="right"/>
              <w:bidi w:val="1"/>
            </w:pPr>
            <w:r>
              <w:rPr>
                <w:rFonts w:ascii="Vazirmatn" w:hAnsi="Vazirmatn"/>
                <w:sz w:val="16"/>
              </w:rPr>
              <w:t>منطق محاسبه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Vazirmatn" w:hAnsi="Vazirmatn"/>
        </w:rPr>
        <w:t>۳۳. Definition of Done این الحاقیه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تراز ۴ ستونه و ۶ ستونه از Journal Posted ساخته شوند.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ترازنامه از حساب‌های دائمی و Mapping مصوب ساخته شود.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سود و زیان از حساب‌های موقت تولید شود.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Closing حساب‌های موقت Audit داشته باشد.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Drill-down تا Source وجود داشته باشد.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PDF/Excel/CSV خروجی دقیق باشند.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Permission سمت سرویس اعمال شود.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هیچ Estimate به‌عنوان Actual نمایش داده نشود.</w:t>
      </w:r>
    </w:p>
    <w:p>
      <w:pPr>
        <w:pStyle w:val="ListBullet"/>
        <w:jc w:val="right"/>
        <w:bidi w:val="1"/>
      </w:pPr>
      <w:r>
        <w:rPr>
          <w:rFonts w:ascii="Vazirmatn" w:hAnsi="Vazirmatn"/>
          <w:sz w:val="20"/>
        </w:rPr>
        <w:t>حساب‌های نمونه بدون تأیید مالک محصول Hard-code نشوند.</w:t>
      </w:r>
    </w:p>
    <w:p>
      <w:pPr>
        <w:pStyle w:val="Heading1"/>
        <w:jc w:val="right"/>
        <w:bidi w:val="1"/>
      </w:pPr>
      <w:r>
        <w:rPr>
          <w:rFonts w:ascii="Vazirmatn" w:hAnsi="Vazirmatn"/>
        </w:rPr>
        <w:t>۳۴. نتیجه معماری پیشنهادی</w:t>
      </w:r>
    </w:p>
    <w:p>
      <w:pPr>
        <w:jc w:val="right"/>
        <w:bidi w:val="1"/>
      </w:pPr>
      <w:r>
        <w:rPr>
          <w:rFonts w:ascii="Vazirmatn" w:hAnsi="Vazirmatn"/>
          <w:b w:val="0"/>
          <w:sz w:val="20"/>
        </w:rPr>
        <w:t>برای نسخه بعدی، این الحاقیه باید به سه قرارداد مستقل شکسته شود: Financial Domain Specification، Screen/UX Specification و Reporting/Analytics Specification. سند مادر نقش مرجع را حفظ می‌کند؛ این سه سند قرارداد مستقیم تیم تولید خواهند بود.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Vazirmatn" w:hAnsi="Vazirmatn"/>
        <w:sz w:val="16"/>
      </w:rPr>
      <w:t>Mazandasht Master Specification • v0.5 • Accounting / UI / Reporting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azirmatn" w:hAnsi="Vazirmat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Vazirmatn" w:hAnsi="Vazirmat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Vazirmatn" w:hAnsi="Vazirmatn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Vazirmatn" w:hAnsi="Vazirmat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