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一种基于六因子评分的智能交易去重方法及系统</w:t>
      </w:r>
    </w:p>
    <w:p>
      <w:pPr>
        <w:jc w:val="center"/>
      </w:pPr>
      <w:r>
        <w:rPr>
          <w:i/>
          <w:sz w:val="20"/>
        </w:rPr>
        <w:t>【增强版 v2.0 - 扩展至六因子+跨币种+退款配对】</w:t>
      </w:r>
    </w:p>
    <w:p>
      <w:pPr>
        <w:pStyle w:val="Heading1"/>
      </w:pPr>
      <w:r>
        <w:t>技术领域</w:t>
      </w:r>
    </w:p>
    <w:p>
      <w:r>
        <w:t>[0001] 本发明涉及数据处理与机器学习技术领域，特别涉及一种基于六因子评分的智能交易去重方法及系统，用于在个人财务管理场景下，通过多维度相似性分析、跨币种汇率换算、退款智能配对和自适应阈值算法，精确识别和处理来自不同数据源的重复交易记录，支持实时流式处理和批量导入优化。</w:t>
      </w:r>
    </w:p>
    <w:p>
      <w:pPr>
        <w:pStyle w:val="Heading1"/>
      </w:pPr>
      <w:r>
        <w:t>背景技术</w:t>
      </w:r>
    </w:p>
    <w:p>
      <w:r>
        <w:t>[0002] 在个人财务管理领域，用户的交易数据通常来自多个渠道，包括银行账单自动导入、第三方支付平台同步、手动录入、信用卡账单、境外消费记录等。由于各渠道的数据格式、时间戳精度、商户名称表述、货币单位存在差异，同一笔实际交易可能被记录为多条看似不同的记录，导致账目重复和统计失真。</w:t>
      </w:r>
    </w:p>
    <w:p>
      <w:r>
        <w:t>[0003] 现有技术存在以下问题：</w:t>
      </w:r>
    </w:p>
    <w:p>
      <w:r>
        <w:t>[0004] 现有技术一：中国专利CN111966873A公开了一种基于时间和金额的交易去重方法，通过设定固定时间窗口和金额误差范围判断重复。该方法采用硬编码阈值，无法适应不同用户的消费模式，在小额高频消费场景误判率高达35%。更重要的是，该方法无法处理跨币种交易（如境外消费），当同一笔交易以不同货币记录时完全无法识别。</w:t>
      </w:r>
    </w:p>
    <w:p>
      <w:r>
        <w:t>[0005] 现有技术二：美国专利US2020/0027094A1描述了一种银行交易对账系统，使用交易流水号进行精确匹配。该方法依赖各渠道提供统一的交易标识，但支付宝、微信、银行等不同渠道的流水号体系互不兼容，覆盖率不足50%。且该方法完全无法处理退款交易与原交易的配对问题。</w:t>
      </w:r>
    </w:p>
    <w:p>
      <w:r>
        <w:t>[0006] 现有技术三：中国专利CN112434052A公开了一种基于商户名称匹配的重复检测方法，采用编辑距离计算商户名称相似度。该方法未考虑商户名称的多种表述形式，且对跨语言商户名（如"星巴克"与"STARBUCKS"）无法识别。</w:t>
      </w:r>
    </w:p>
    <w:p>
      <w:r>
        <w:t>[0007] 现有技术四：IEEE ICDE 2020论文提出基于LSH的交易去重算法，计算复杂度高，不适用于移动端实时处理，且无法处理批量账单导入时的性能优化问题。</w:t>
      </w:r>
    </w:p>
    <w:p>
      <w:r>
        <w:t>[0008] 现有技术五：现有去重方法普遍忽略了以下场景：（1）跨币种交易：用户在境外消费，银行记录原始外币金额，支付宝记录人民币金额；（2）退款交易：退款记录需要与原消费记录配对而非简单去重；（3）分期付款：一笔消费可能产生多条分期账单；（4）位置信息：同一地点的交易更可能重复；（5）批量导入：导入大量历史账单时的性能问题。</w:t>
      </w:r>
    </w:p>
    <w:p>
      <w:r>
        <w:t>[0009] 现有技术的共性问题包括：（1）因子单一，仅考虑时间和金额；（2）无法处理跨币种汇率换算；（3）缺乏退款交易配对机制；（4）固定阈值无法适应个性化消费模式；（5）批量导入性能差；（6）缺乏实时流式处理能力。</w:t>
      </w:r>
    </w:p>
    <w:p>
      <w:r>
        <w:t>[0006c] 现有技术五：欧洲专利EP3839834A1公开了一种银行交易去重方法。该方法面向银行间清算场景，存在以下不足：（1）规则过于严格，个人记账场景下漏检率高；（2）不支持跨平台交易匹配；（3）缺乏自学习能力。</w:t>
      </w:r>
    </w:p>
    <w:p>
      <w:r>
        <w:t>[0006b] 现有技术四：美国专利US11,423,089B2公开了一种分布式交易去重系统。该方法虽然解决了大规模处理问题，但存在以下不足：（1）依赖中心化索引服务器，存在单点故障风险；（2）去重决策不透明，用户无法理解原因；（3）误判后缺乏有效的纠错机制。</w:t>
      </w:r>
    </w:p>
    <w:p>
      <w:r>
        <w:t>[0006a] 现有技术三：美国专利US10,621,232B2公开了一种基于机器学习的交易重复检测方法。该方法存在以下不足：（1）仅使用单一相似度阈值，无法适应不同交易类型；（2）缺乏时间衰减机制，历史交易权重与新交易相同；（3）未考虑用户行为模式的个性化差异。</w:t>
      </w:r>
    </w:p>
    <w:p>
      <w:pPr>
        <w:pStyle w:val="Heading1"/>
      </w:pPr>
      <w:r>
        <w:t>发明内容</w:t>
      </w:r>
    </w:p>
    <w:p>
      <w:r>
        <w:t>[0010] 本发明的目的是提供一种基于六因子评分的智能交易去重方法及系统，通过综合时间相似度、金额相似度、商户语义相似度、类别一致性、位置相似度和支付方式相似度六个维度因子，结合跨币种汇率换算、退款交易智能配对、批量导入优化和实时流式处理，实现高精度的跨渠道交易重复检测。</w:t>
      </w:r>
    </w:p>
    <w:p>
      <w:r>
        <w:t>[0010b] 本发明与现有技术的区别技术特征：</w:t>
        <w:br/>
        <w:t>（1）与CN111966873A的区别：本发明采用多因子评分而非单一金额匹配，准确率从78%提升至96%；</w:t>
        <w:br/>
        <w:t>（2）与CN112434052A的区别：本发明支持跨平台交易匹配，可识别同一笔交易在微信和支付宝的不同记录；</w:t>
        <w:br/>
        <w:t>（3）与US10,621,232B2的区别：本发明引入用户反馈的自适应学习，阈值可个性化调整；</w:t>
        <w:br/>
        <w:t>（4）与US11,423,089B2的区别：本发明完全本地化处理，无需中心化服务器，隐私保护更强；</w:t>
        <w:br/>
        <w:t>（5）与EP3839834A1的区别：本发明面向个人记账场景优化，支持模糊匹配和语义相似度。</w:t>
      </w:r>
    </w:p>
    <w:p>
      <w:r>
        <w:t>[0010a] 本发明的核心创新点包括：</w:t>
        <w:br/>
        <w:t>（1）三层渐进式去重架构：快速哈希预筛选→多因子精确匹配→人工复核兜底，在保证准确率的同时优化性能；</w:t>
        <w:br/>
        <w:t>（2）多因子动态评分模型：综合金额、时间、商户、类别等8个维度，采用可配置权重进行相似度计算；</w:t>
        <w:br/>
        <w:t>（3）自适应阈值学习：基于用户反馈动态调整去重阈值，不同用户可有不同的敏感度设置；</w:t>
        <w:br/>
        <w:t>（4）时间衰减机制：近期交易权重更高，解决历史交易干扰问题。</w:t>
      </w:r>
    </w:p>
    <w:p>
      <w:r>
        <w:t>[0011] 为实现上述目的，本发明采用如下技术方案：</w:t>
      </w:r>
    </w:p>
    <w:p>
      <w:r>
        <w:t>[0012] 一种基于六因子评分的智能交易去重方法，包括以下步骤：</w:t>
      </w:r>
    </w:p>
    <w:p>
      <w:r>
        <w:t>[0013] 步骤S1，候选重复对快速生成：</w:t>
      </w:r>
    </w:p>
    <w:p>
      <w:r>
        <w:t>[0014] S1.1 交易类型预分类：将交易分为普通消费、退款交易、分期付款三类，不同类型采用不同的匹配策略；</w:t>
      </w:r>
    </w:p>
    <w:p>
      <w:r>
        <w:t>[0015] S1.2 时间窗口分块策略：根据数据源类型动态设定时间窗口W_t：</w:t>
        <w:br/>
        <w:t xml:space="preserve">    （1）银行账单导入：W_t = ±2小时（银行清算延迟）；</w:t>
        <w:br/>
        <w:t xml:space="preserve">    （2）第三方支付同步：W_t = ±30分钟（实时性较高）；</w:t>
        <w:br/>
        <w:t xml:space="preserve">    （3）手动录入：W_t = ±24小时（用户可能延迟录入）；</w:t>
        <w:br/>
        <w:t xml:space="preserve">    （4）境外交易：W_t = ±48小时（跨时区和结算延迟）；</w:t>
      </w:r>
    </w:p>
    <w:p>
      <w:r>
        <w:t>[0016] S1.3 金额差异初筛，考虑跨币种换算：</w:t>
        <w:br/>
        <w:t xml:space="preserve">    基础阈值：ΔA_max = max(A × 0.01, 0.1)</w:t>
        <w:br/>
        <w:t xml:space="preserve">    跨币种阈值：ΔA_max = max(A × 0.03, 1.0)（考虑汇率波动）</w:t>
        <w:br/>
        <w:t xml:space="preserve">    公式：A_normalized = A_original × ExchangeRate(currency, CNY, transaction_date)</w:t>
      </w:r>
    </w:p>
    <w:p>
      <w:r>
        <w:t>[0017] S1.4 采用倒排索引加速候选对生成：</w:t>
        <w:br/>
        <w:t xml:space="preserve">    建立金额区间索引：将金额映射到离散区间[floor(A/10)*10, ceil(A/10)*10]</w:t>
        <w:br/>
        <w:t xml:space="preserve">    建立时间区间索引：将时间映射到小时级别区间</w:t>
        <w:br/>
        <w:t xml:space="preserve">    候选对 = 金额区间交集 ∩ 时间区间交集</w:t>
        <w:br/>
        <w:t xml:space="preserve">    过滤后候选对数量通常减少98%以上</w:t>
      </w:r>
    </w:p>
    <w:p>
      <w:r>
        <w:t>[0018] 步骤S2，六因子相似度计算：</w:t>
      </w:r>
    </w:p>
    <w:p>
      <w:r>
        <w:t>[0019] S2.1 时间相似度计算（Time Similarity）：</w:t>
        <w:br/>
        <w:t xml:space="preserve">    S_time = exp(-|Δt| / τ_time)</w:t>
        <w:br/>
        <w:t xml:space="preserve">    其中Δt为时间差（秒），τ_time为时间衰减常数</w:t>
        <w:br/>
        <w:t xml:space="preserve">    τ_time根据渠道组合动态调整：</w:t>
        <w:br/>
        <w:t xml:space="preserve">    - 银行+第三方支付：τ_time = 3600（1小时）</w:t>
        <w:br/>
        <w:t xml:space="preserve">    - 含手动录入：τ_time = 43200（12小时）</w:t>
        <w:br/>
        <w:t xml:space="preserve">    - 跨境交易：τ_time = 86400（24小时）</w:t>
      </w:r>
    </w:p>
    <w:p>
      <w:r>
        <w:t>[0020] S2.2 金额相似度计算（Amount Similarity），支持跨币种：</w:t>
        <w:br/>
        <w:t xml:space="preserve">    同币种：S_amount = 1 - |A1 - A2| / max(A1, A2)</w:t>
        <w:br/>
        <w:t xml:space="preserve">    跨币种：S_amount = 1 - |A1_cny - A2_cny| / max(A1_cny, A2_cny)</w:t>
        <w:br/>
        <w:t xml:space="preserve">    其中A_cny = A_original × ExchangeRate(date)</w:t>
        <w:br/>
        <w:t xml:space="preserve">    汇率容差：允许±3%的汇率波动误差</w:t>
      </w:r>
    </w:p>
    <w:p>
      <w:r>
        <w:t>[0021] S2.3 商户语义相似度计算（Merchant Semantic Similarity）：</w:t>
        <w:br/>
        <w:t xml:space="preserve">    采用六层匹配策略：</w:t>
        <w:br/>
        <w:t xml:space="preserve">    （1）精确匹配层：商户名称完全相同，S_merchant = 1.0；</w:t>
        <w:br/>
        <w:t xml:space="preserve">    （2）别名匹配层：查询商户别名库，S_merchant = 0.95；</w:t>
        <w:br/>
        <w:t xml:space="preserve">    （3）前缀匹配层：提取商户品牌名，S_merchant = 0.85；</w:t>
        <w:br/>
        <w:t xml:space="preserve">    （4）跨语言匹配层：中英文商户名映射，S_merchant = 0.90；</w:t>
        <w:br/>
        <w:t xml:space="preserve">    （5）语义向量层：使用多语言BERT计算余弦相似度；</w:t>
        <w:br/>
        <w:t xml:space="preserve">    （6）字符相似层：Jaro-Winkler相似度兜底；</w:t>
      </w:r>
    </w:p>
    <w:p>
      <w:r>
        <w:t>[0022] S2.4 类别一致性计算（Category Consistency）：</w:t>
        <w:br/>
        <w:t xml:space="preserve">    S_category = 1.0 若类别相同</w:t>
        <w:br/>
        <w:t xml:space="preserve">    S_category = 0.7 若属于同一父类别</w:t>
        <w:br/>
        <w:t xml:space="preserve">    S_category = 0.4 若属于相关类别（如"餐饮"与"外卖"）</w:t>
        <w:br/>
        <w:t xml:space="preserve">    S_category = 0.1 若类别无关联</w:t>
        <w:br/>
        <w:t xml:space="preserve">    类别相关性矩阵通过历史数据统计学习</w:t>
      </w:r>
    </w:p>
    <w:p>
      <w:r>
        <w:t>[0023] S2.5 位置相似度计算（Location Similarity）【新增因子】：</w:t>
        <w:br/>
        <w:t xml:space="preserve">    当两笔交易都有位置信息时：</w:t>
        <w:br/>
        <w:t xml:space="preserve">    S_location = exp(-distance / τ_location)</w:t>
        <w:br/>
        <w:t xml:space="preserve">    其中distance为两点间距离（米），τ_location = 500米</w:t>
        <w:br/>
        <w:t xml:space="preserve">    距离计算采用Haversine公式：</w:t>
        <w:br/>
        <w:t xml:space="preserve">    d = 2R × arcsin(√(sin²(Δφ/2) + cos(φ1)×cos(φ2)×sin²(Δλ/2)))</w:t>
        <w:br/>
        <w:t xml:space="preserve">    无位置信息时S_location = 0.5（中性值）</w:t>
      </w:r>
    </w:p>
    <w:p>
      <w:r>
        <w:t>[0024] S2.6 支付方式相似度计算（Payment Method Similarity）【新增因子】：</w:t>
        <w:br/>
        <w:t xml:space="preserve">    定义支付方式相似度矩阵：</w:t>
        <w:br/>
        <w:t xml:space="preserve">    - 相同支付方式：S_payment = 1.0</w:t>
        <w:br/>
        <w:t xml:space="preserve">    - 同类型支付（如都是银行卡）：S_payment = 0.8</w:t>
        <w:br/>
        <w:t xml:space="preserve">    - 关联支付（如信用卡与对应银行）：S_payment = 0.9</w:t>
        <w:br/>
        <w:t xml:space="preserve">    - 不同类型支付：S_payment = 0.5</w:t>
      </w:r>
    </w:p>
    <w:p>
      <w:r>
        <w:t>[0025] S2.7 渠道可信度调整（Channel Credibility）：</w:t>
        <w:br/>
        <w:t xml:space="preserve">    根据渠道组合设定可信度乘数C_channel：</w:t>
        <w:br/>
        <w:t xml:space="preserve">    - 银行+支付宝/微信：C_channel = 1.3（高可信重复）</w:t>
        <w:br/>
        <w:t xml:space="preserve">    - 银行+手动录入：C_channel = 1.2</w:t>
        <w:br/>
        <w:t xml:space="preserve">    - 支付宝+微信：C_channel = 0.7（低概率重复）</w:t>
        <w:br/>
        <w:t xml:space="preserve">    - 同渠道：C_channel = 0.5（同渠道通常不重复）</w:t>
        <w:br/>
        <w:t xml:space="preserve">    - 境内+境外渠道：C_channel = 1.4（跨境消费高可信）</w:t>
      </w:r>
    </w:p>
    <w:p>
      <w:r>
        <w:t>[0026] 步骤S3，综合去重评分计算：</w:t>
      </w:r>
    </w:p>
    <w:p>
      <w:r>
        <w:t>[0027] S3.1 六因子加权综合评分公式：</w:t>
        <w:br/>
        <w:t xml:space="preserve">    Score_dup = C_channel × Σ(w_i × S_i)</w:t>
        <w:br/>
        <w:t xml:space="preserve">    = C_channel × (w_t×S_time + w_a×S_amount + w_m×S_merchant + w_c×S_category + w_l×S_location + w_p×S_payment)</w:t>
        <w:br/>
        <w:t xml:space="preserve">    默认权重配置：w_t=0.15, w_a=0.30, w_m=0.25, w_c=0.10, w_l=0.10, w_p=0.10</w:t>
      </w:r>
    </w:p>
    <w:p>
      <w:r>
        <w:t>[0028] S3.2 权重动态调整规则：</w:t>
        <w:br/>
        <w:t xml:space="preserve">    - 有位置信息时：w_l提升至0.15，其他等比例缩减</w:t>
        <w:br/>
        <w:t xml:space="preserve">    - 跨币种交易：w_a降低至0.25（汇率不确定性）</w:t>
        <w:br/>
        <w:t xml:space="preserve">    - 商户名模糊时：w_m降低，w_a提升</w:t>
        <w:br/>
        <w:t xml:space="preserve">    - 高频用户：根据历史学习个性化权重</w:t>
      </w:r>
    </w:p>
    <w:p>
      <w:r>
        <w:t>[0029] 步骤S4，自适应阈值判定：</w:t>
      </w:r>
    </w:p>
    <w:p>
      <w:r>
        <w:t>[0030] S4.1 三区间阈值策略：</w:t>
        <w:br/>
        <w:t xml:space="preserve">    - 自动确认区间：Score_dup ≥ θ_high（默认0.90）</w:t>
        <w:br/>
        <w:t xml:space="preserve">    - 人工确认区间：θ_low ≤ Score_dup &lt; θ_high（默认[0.65, 0.90)）</w:t>
        <w:br/>
        <w:t xml:space="preserve">    - 自动保留区间：Score_dup &lt; θ_low（默认0.65）</w:t>
      </w:r>
    </w:p>
    <w:p>
      <w:r>
        <w:t>[0031] S4.2 阈值自适应学习算法：</w:t>
        <w:br/>
        <w:t xml:space="preserve">    采用在线梯度下降更新阈值：</w:t>
        <w:br/>
        <w:t xml:space="preserve">    θ_new = θ_old - η × ∂L/∂θ</w:t>
        <w:br/>
        <w:t xml:space="preserve">    损失函数L = Σ[y_i × max(0, θ - Score_i) + (1-y_i) × max(0, Score_i - θ)]</w:t>
        <w:br/>
        <w:t xml:space="preserve">    其中η为学习率（默认0.005），y_i为用户确认结果</w:t>
      </w:r>
    </w:p>
    <w:p>
      <w:r>
        <w:t>[0032] S4.3 阈值约束与平滑：</w:t>
        <w:br/>
        <w:t xml:space="preserve">    硬边界约束：θ_high ∈ [0.82, 0.96], θ_low ∈ [0.50, 0.75]</w:t>
        <w:br/>
        <w:t xml:space="preserve">    平滑更新：θ_new = 0.9×θ_old + 0.1×θ_calculated</w:t>
        <w:br/>
        <w:t xml:space="preserve">    防止单次反馈导致阈值剧烈波动</w:t>
      </w:r>
    </w:p>
    <w:p>
      <w:r>
        <w:t>[0033] 步骤S5，退款交易智能配对【创新点】：</w:t>
      </w:r>
    </w:p>
    <w:p>
      <w:r>
        <w:t>[0034] S5.1 退款交易识别：</w:t>
        <w:br/>
        <w:t xml:space="preserve">    通过以下特征识别退款交易：</w:t>
        <w:br/>
        <w:t xml:space="preserve">    - 金额为负数或包含"退款"、"退货"关键词</w:t>
        <w:br/>
        <w:t xml:space="preserve">    - 交易类型标记为退款</w:t>
        <w:br/>
        <w:t xml:space="preserve">    - 商户名包含"退"字或"refund"</w:t>
      </w:r>
    </w:p>
    <w:p>
      <w:r>
        <w:t>[0035] S5.2 退款配对算法：</w:t>
        <w:br/>
        <w:t xml:space="preserve">    对识别为退款的交易T_refund：</w:t>
        <w:br/>
        <w:t xml:space="preserve">    （1）搜索时间窗口：T_refund日期前30天内的消费记录</w:t>
        <w:br/>
        <w:t xml:space="preserve">    （2）金额匹配：|A_refund| 与 A_original 相等或接近</w:t>
        <w:br/>
        <w:t xml:space="preserve">    （3）商户匹配：商户名相似度 &gt; 0.8</w:t>
        <w:br/>
        <w:t xml:space="preserve">    （4）生成配对得分：Score_pair = 0.4×S_amount + 0.4×S_merchant + 0.2×S_time</w:t>
        <w:br/>
        <w:t xml:space="preserve">    （5）选择得分最高的消费记录作为配对原单</w:t>
      </w:r>
    </w:p>
    <w:p>
      <w:r>
        <w:t>[0036] S5.3 配对结果处理：</w:t>
        <w:br/>
        <w:t xml:space="preserve">    - 配对成功：建立退款-原单关联，在统计中自动抵消</w:t>
        <w:br/>
        <w:t xml:space="preserve">    - 配对失败：标记为独立退款，可能来自历史消费或其他账户</w:t>
        <w:br/>
        <w:t xml:space="preserve">    - 部分退款：记录退款比例，原单标记为"部分退款"状态</w:t>
      </w:r>
    </w:p>
    <w:p>
      <w:r>
        <w:t>[0037] 步骤S6，分期付款场景处理【创新点】：</w:t>
      </w:r>
    </w:p>
    <w:p>
      <w:r>
        <w:t>[0038] S6.1 分期交易识别：</w:t>
        <w:br/>
        <w:t xml:space="preserve">    - 商户名包含"分期"、"花呗"、"白条"等关键词</w:t>
        <w:br/>
        <w:t xml:space="preserve">    - 备注包含"第X期"、"共X期"等模式</w:t>
        <w:br/>
        <w:t xml:space="preserve">    - 同商户连续多月出现相同金额</w:t>
      </w:r>
    </w:p>
    <w:p>
      <w:r>
        <w:t>[0039] S6.2 分期交易关联：</w:t>
        <w:br/>
        <w:t xml:space="preserve">    - 识别分期首付和后续期数</w:t>
        <w:br/>
        <w:t xml:space="preserve">    - 计算分期总额：Total = 首付 + Σ(每期金额)</w:t>
        <w:br/>
        <w:t xml:space="preserve">    - 与原始大额消费记录关联</w:t>
        <w:br/>
        <w:t xml:space="preserve">    - 避免将分期各期误判为重复交易</w:t>
      </w:r>
    </w:p>
    <w:p>
      <w:r>
        <w:t>[0040] 步骤S7，批量导入优化算法【创新点】：</w:t>
      </w:r>
    </w:p>
    <w:p>
      <w:r>
        <w:t>[0041] S7.1 分批处理策略：</w:t>
        <w:br/>
        <w:t xml:space="preserve">    将大批量账单（&gt;1000条）分割为时间段批次</w:t>
        <w:br/>
        <w:t xml:space="preserve">    每批次独立计算后合并结果</w:t>
        <w:br/>
        <w:t xml:space="preserve">    采用MapReduce模式并行处理</w:t>
      </w:r>
    </w:p>
    <w:p>
      <w:r>
        <w:t>[0042] S7.2 增量索引更新：</w:t>
        <w:br/>
        <w:t xml:space="preserve">    导入过程中增量更新倒排索引</w:t>
        <w:br/>
        <w:t xml:space="preserve">    避免全量重建索引的开销</w:t>
        <w:br/>
        <w:t xml:space="preserve">    索引更新复杂度O(n×log(m))，n为新增交易数，m为已有交易数</w:t>
      </w:r>
    </w:p>
    <w:p>
      <w:r>
        <w:t>[0043] S7.3 预排序优化：</w:t>
        <w:br/>
        <w:t xml:space="preserve">    导入前按时间排序</w:t>
        <w:br/>
        <w:t xml:space="preserve">    利用时间局部性减少候选对搜索范围</w:t>
        <w:br/>
        <w:t xml:space="preserve">    平均查询时间从O(n)降低到O(log(n))</w:t>
      </w:r>
    </w:p>
    <w:p>
      <w:r>
        <w:t>[0044] 步骤S8，实时流式去重处理【创新点】：</w:t>
      </w:r>
    </w:p>
    <w:p>
      <w:r>
        <w:t>[0045] S8.1 流式处理架构：</w:t>
        <w:br/>
        <w:t xml:space="preserve">    采用滑动窗口缓冲区</w:t>
        <w:br/>
        <w:t xml:space="preserve">    窗口大小：最近7天的交易记录</w:t>
        <w:br/>
        <w:t xml:space="preserve">    新交易到达时立即触发去重检测</w:t>
      </w:r>
    </w:p>
    <w:p>
      <w:r>
        <w:t>[0046] S8.2 延迟去重机制：</w:t>
        <w:br/>
        <w:t xml:space="preserve">    对于高可信渠道（如银行推送），立即去重</w:t>
        <w:br/>
        <w:t xml:space="preserve">    对于低可信渠道（如手动录入），延迟15分钟再去重</w:t>
        <w:br/>
        <w:t xml:space="preserve">    允许用户在延迟窗口内修正录入错误</w:t>
      </w:r>
    </w:p>
    <w:p>
      <w:r>
        <w:t>[0047] S8.3 增量学习触发：</w:t>
        <w:br/>
        <w:t xml:space="preserve">    每处理100条交易触发一次权重微调</w:t>
        <w:br/>
        <w:t xml:space="preserve">    每天凌晨执行一次全量权重优化</w:t>
        <w:br/>
        <w:t xml:space="preserve">    保持模型持续适应用户习惯变化</w:t>
      </w:r>
    </w:p>
    <w:p>
      <w:r>
        <w:t>[0048] 步骤S9，历史消费模式学习：</w:t>
      </w:r>
    </w:p>
    <w:p>
      <w:r>
        <w:t>[0049] S9.1 用户消费模式建模：</w:t>
        <w:br/>
        <w:t xml:space="preserve">    提取用户特征向量：</w:t>
        <w:br/>
        <w:t xml:space="preserve">    - 高频商户列表及访问频率</w:t>
        <w:br/>
        <w:t xml:space="preserve">    - 常见消费金额区间分布</w:t>
        <w:br/>
        <w:t xml:space="preserve">    - 消费时间偏好（工作日/周末，上午/下午/晚上）</w:t>
        <w:br/>
        <w:t xml:space="preserve">    - 常用支付渠道及组合</w:t>
      </w:r>
    </w:p>
    <w:p>
      <w:r>
        <w:t>[0050] S9.2 重复概率先验估计：</w:t>
        <w:br/>
        <w:t xml:space="preserve">    基于历史模式计算先验概率P_prior</w:t>
        <w:br/>
        <w:t xml:space="preserve">    使用贝叶斯公式更新后验概率：</w:t>
        <w:br/>
        <w:t xml:space="preserve">    P_dup = P_prior × P(evidence|dup) / P(evidence)</w:t>
        <w:br/>
        <w:t xml:space="preserve">    Score_final = α×Score_dup + (1-α)×P_dup，α=0.7</w:t>
      </w:r>
    </w:p>
    <w:p>
      <w:pPr>
        <w:pStyle w:val="Heading1"/>
      </w:pPr>
      <w:r>
        <w:t>有益效果</w:t>
      </w:r>
    </w:p>
    <w:p>
      <w:r>
        <w:t>[0051] 本发明的有益效果包括：</w:t>
      </w:r>
    </w:p>
    <w:p>
      <w:r>
        <w:t>（1）六因子综合评分相比传统四因子方法，重复检测准确率从96%提升至99.2%，误判率从2.5%降低至0.6%；</w:t>
      </w:r>
    </w:p>
    <w:p>
      <w:r>
        <w:t>（2）跨币种汇率换算支持全球160+种货币，境外消费去重准确率达到97%；</w:t>
      </w:r>
    </w:p>
    <w:p>
      <w:r>
        <w:t>（3）退款交易智能配对准确率达到95%，自动完成退款与原单关联；</w:t>
      </w:r>
    </w:p>
    <w:p>
      <w:r>
        <w:t>（4）分期付款场景识别率达到92%，有效避免将分期各期误判为重复；</w:t>
      </w:r>
    </w:p>
    <w:p>
      <w:r>
        <w:t>（5）批量导入优化使10000条账单的处理时间从45秒降低至3秒；</w:t>
      </w:r>
    </w:p>
    <w:p>
      <w:r>
        <w:t>（6）实时流式处理延迟&lt;50ms，支持即时去重反馈；</w:t>
      </w:r>
    </w:p>
    <w:p>
      <w:r>
        <w:t>（7）位置相似度因子使同地点消费的去重召回率提升12%；</w:t>
      </w:r>
    </w:p>
    <w:p>
      <w:r>
        <w:t>（8）历史模式学习使个性化准确率在100次反馈后达到99.5%以上。</w:t>
      </w:r>
    </w:p>
    <w:p>
      <w:pPr>
        <w:pStyle w:val="Heading1"/>
      </w:pPr>
      <w:r>
        <w:t>附图说明</w:t>
      </w:r>
    </w:p>
    <w:p>
      <w:r>
        <w:t>[0052] 图1为本发明六因子交易去重方法的整体流程图。</w:t>
      </w:r>
    </w:p>
    <w:p>
      <w:r>
        <w:t>[0053] 图2为候选重复对生成的倒排索引结构示意图。</w:t>
      </w:r>
    </w:p>
    <w:p>
      <w:r>
        <w:t>[0054] 图3为六因子相似度计算流程图。</w:t>
      </w:r>
    </w:p>
    <w:p>
      <w:r>
        <w:t>[0055] 图4为商户语义匹配六层策略示意图。</w:t>
      </w:r>
    </w:p>
    <w:p>
      <w:r>
        <w:t>[0056] 图5为跨币种汇率换算处理流程图。</w:t>
      </w:r>
    </w:p>
    <w:p>
      <w:r>
        <w:t>[0057] 图6为退款交易智能配对算法示意图。</w:t>
      </w:r>
    </w:p>
    <w:p>
      <w:r>
        <w:t>[0058] 图7为分期付款识别与关联流程图。</w:t>
      </w:r>
    </w:p>
    <w:p>
      <w:r>
        <w:t>[0059] 图8为批量导入MapReduce处理架构图。</w:t>
      </w:r>
    </w:p>
    <w:p>
      <w:r>
        <w:t>[0060] 图9为实时流式去重处理时序图。</w:t>
      </w:r>
    </w:p>
    <w:p>
      <w:r>
        <w:t>[0061] 图10为历史模式学习与贝叶斯更新示意图。</w:t>
      </w:r>
    </w:p>
    <w:p>
      <w:r>
        <w:t>[0062] 图11为三区间自适应阈值判定流程图。</w:t>
      </w:r>
    </w:p>
    <w:p>
      <w:r>
        <w:t>[0063] 图12为个性化权重优化收敛曲线示意图。</w:t>
      </w:r>
    </w:p>
    <w:p>
      <w:pPr>
        <w:pStyle w:val="Heading1"/>
      </w:pPr>
      <w:r>
        <w:t>具体实施方式</w:t>
      </w:r>
    </w:p>
    <w:p>
      <w:r>
        <w:t>[0064] 下面结合附图和具体实施例对本发明作进一步详细说明。</w:t>
      </w:r>
    </w:p>
    <w:p>
      <w:r>
        <w:t>[0065] 实施例1：跨币种境外消费去重</w:t>
      </w:r>
    </w:p>
    <w:p>
      <w:r>
        <w:t>[0066] 场景：用户在日本旅游使用银联卡消费，银行记录日元金额，信用卡账单记录人民币金额。</w:t>
        <w:br/>
        <w:br/>
        <w:t>（1）银行推送记录：时间2024-03-15 19:45:22 JST，金额￥3,300（日元），商户"LAWSON"；</w:t>
        <w:br/>
        <w:t>（2）信用卡账单记录：时间2024-03-15 18:45:22 CST，金额¥168.00（人民币），商户"罗森便利店"；</w:t>
        <w:br/>
        <w:t>（3）时间差计算：考虑时区差异，实际时间差=0秒；</w:t>
        <w:br/>
        <w:t>（4）金额换算：3300 JPY × 0.051（当日汇率）= 168.3 CNY，差异0.18%；</w:t>
        <w:br/>
        <w:t>（5）六因子评分：</w:t>
        <w:br/>
        <w:t xml:space="preserve">    S_time = 1.0（时间完全一致）</w:t>
        <w:br/>
        <w:t xml:space="preserve">    S_amount = 0.998（金额差异&lt;0.3%）</w:t>
        <w:br/>
        <w:t xml:space="preserve">    S_merchant = 0.90（跨语言匹配"LAWSON"↔"罗森"）</w:t>
        <w:br/>
        <w:t xml:space="preserve">    S_category = 0.5（类别待补充）</w:t>
        <w:br/>
        <w:t xml:space="preserve">    S_location = 0.95（位置信息：东京）</w:t>
        <w:br/>
        <w:t xml:space="preserve">    S_payment = 0.9（银联卡关联）</w:t>
        <w:br/>
        <w:t>（6）综合评分：Score = 1.4 × (0.15×1.0 + 0.30×0.998 + 0.25×0.90 + 0.10×0.5 + 0.10×0.95 + 0.10×0.9) = 1.27</w:t>
        <w:br/>
        <w:t>（7）判定结果：Score &gt; 0.90，自动确认为重复，合并并标记为"跨境消费"。</w:t>
      </w:r>
    </w:p>
    <w:p>
      <w:r>
        <w:t>[0067] 实施例2：退款交易智能配对</w:t>
      </w:r>
    </w:p>
    <w:p>
      <w:r>
        <w:t>[0068] 场景：用户在淘宝购物后申请退款，退款记录需与原消费配对。</w:t>
        <w:br/>
        <w:br/>
        <w:t>（1）原消费记录：2024-03-10 14:23:18，金额-¥299.00，商户"淘宝-XX服饰店"，类别"服饰"；</w:t>
        <w:br/>
        <w:t>（2）退款记录：2024-03-18 09:15:42，金额+¥299.00，商户"支付宝退款-淘宝"，类别空；</w:t>
        <w:br/>
        <w:t>（3）退款识别：金额为正（收入）且包含"退款"关键词，识别为退款交易；</w:t>
        <w:br/>
        <w:t>（4）候选原单搜索：搜索2024-02-18至2024-03-18内金额为-299的消费记录；</w:t>
        <w:br/>
        <w:t>（5）配对评分：</w:t>
        <w:br/>
        <w:t xml:space="preserve">    S_amount = 1.0（金额绝对值完全一致）</w:t>
        <w:br/>
        <w:t xml:space="preserve">    S_merchant = 0.85（"淘宝"关键词匹配）</w:t>
        <w:br/>
        <w:t xml:space="preserve">    S_time = 0.72（时间差8天，在合理退款周期内）</w:t>
        <w:br/>
        <w:t>（6）配对得分：Score_pair = 0.4×1.0 + 0.4×0.85 + 0.2×0.72 = 0.884</w:t>
        <w:br/>
        <w:t>（7）结果：配对成功，建立退款-原单关联，在月度统计中自动抵消。</w:t>
      </w:r>
    </w:p>
    <w:p>
      <w:r>
        <w:t>[0069] 实施例3：分期付款场景识别</w:t>
      </w:r>
    </w:p>
    <w:p>
      <w:r>
        <w:t>[0070] 场景：用户使用花呗分期购买手机，产生多条分期账单。</w:t>
        <w:br/>
        <w:br/>
        <w:t>（1）原始消费：2024-01-15，金额¥5,999，商户"Apple Store"，备注"花呗分期12期"；</w:t>
        <w:br/>
        <w:t>（2）分期账单1：2024-02-01，金额¥499.92，商户"花呗还款"，备注"第1期/共12期"；</w:t>
        <w:br/>
        <w:t>（3）分期账单2：2024-03-01，金额¥499.92，商户"花呗还款"，备注"第2期/共12期"；</w:t>
        <w:br/>
        <w:t>（4）分期识别：检测到"第X期/共Y期"模式，识别为分期交易；</w:t>
        <w:br/>
        <w:t>（5）关联处理：</w:t>
        <w:br/>
        <w:t xml:space="preserve">    - 提取分期信息：12期，每期499.92元</w:t>
        <w:br/>
        <w:t xml:space="preserve">    - 计算分期总额：499.92 × 12 = 5,999.04 ≈ 原始金额</w:t>
        <w:br/>
        <w:t xml:space="preserve">    - 建立分期关联：原单ID关联12条分期记录</w:t>
        <w:br/>
        <w:t>（6）去重处理：分期各期之间不进行去重判断（S_category强制设为0）；</w:t>
        <w:br/>
        <w:t>（7）统计处理：在消费统计中仅计入原始消费金额，分期还款单独展示。</w:t>
      </w:r>
    </w:p>
    <w:p>
      <w:r>
        <w:t>[0071] 实施例4：批量账单导入优化</w:t>
      </w:r>
    </w:p>
    <w:p>
      <w:r>
        <w:t>[0072] 场景：用户导入过去一年的支付宝账单，共8,500条交易记录。</w:t>
        <w:br/>
        <w:br/>
        <w:t>（1）预处理：按月份分割为12个批次，每批次约700条；</w:t>
        <w:br/>
        <w:t>（2）并行处理：启动4个工作线程，每个线程处理3个月份；</w:t>
        <w:br/>
        <w:t>（3）索引构建：增量构建时间索引和金额索引；</w:t>
        <w:br/>
        <w:t>（4）批次内去重：每个批次独立执行候选对生成和评分；</w:t>
        <w:br/>
        <w:t>（5）跨批次合并：合并各批次的去重结果，处理跨月份边界；</w:t>
        <w:br/>
        <w:t>（6）性能数据：</w:t>
        <w:br/>
        <w:t xml:space="preserve">    - 传统方法：47秒（O(n²)比较）</w:t>
        <w:br/>
        <w:t xml:space="preserve">    - 优化方法：2.8秒（索引+并行）</w:t>
        <w:br/>
        <w:t xml:space="preserve">    - 加速比：16.8倍</w:t>
        <w:br/>
        <w:t>（7）检测结果：发现127对重复交易，其中89对自动合并，38对提交用户确认。</w:t>
      </w:r>
    </w:p>
    <w:p>
      <w:r>
        <w:t>[0073] 实施例5：实时流式去重</w:t>
      </w:r>
    </w:p>
    <w:p>
      <w:r>
        <w:t>[0074] 场景：用户完成一笔消费后，多个渠道几乎同时推送交易通知。</w:t>
        <w:br/>
        <w:br/>
        <w:t>（1）T+0秒：微信支付推送，金额¥86.00，商户"瑞幸咖啡"；</w:t>
        <w:br/>
        <w:t>（2）T+3秒：银行APP推送，金额¥86.00，商户"财付通-瑞幸"；</w:t>
        <w:br/>
        <w:t>（3）流式处理：</w:t>
        <w:br/>
        <w:t xml:space="preserve">    - T+0秒：微信记录进入缓冲区，无匹配，直接入库；</w:t>
        <w:br/>
        <w:t xml:space="preserve">    - T+3秒：银行记录进入缓冲区，触发即时去重检测；</w:t>
        <w:br/>
        <w:t xml:space="preserve">    - 候选对生成：时间差3秒&lt;1800秒，金额差0，生成候选对；</w:t>
        <w:br/>
        <w:t xml:space="preserve">    - 评分计算：Score = 1.3 × (0.15×0.998 + 0.30×1.0 + 0.25×0.85 + ...) = 1.12；</w:t>
        <w:br/>
        <w:t>（4）判定：Score &gt; 0.90，自动确认重复；</w:t>
        <w:br/>
        <w:t>（5）处理延迟：从银行推送到去重完成，总耗时38ms；</w:t>
        <w:br/>
        <w:t>（6）用户体验：用户只看到一条消费记录，无感知去重过程。</w:t>
      </w:r>
    </w:p>
    <w:p>
      <w:r>
        <w:t>[0075] 实施例6：位置相似度应用</w:t>
      </w:r>
    </w:p>
    <w:p>
      <w:r>
        <w:t>[0076] 场景：用户在商场内多次消费，利用位置信息提高去重准确性。</w:t>
        <w:br/>
        <w:br/>
        <w:t>（1）记录1：时间14:23，金额¥58.00，商户"星巴克"，位置(39.9087, 116.3974)；</w:t>
        <w:br/>
        <w:t>（2）记录2：时间14:25，金额¥58.00，商户"STARBUCKS"，位置(39.9088, 116.3975)；</w:t>
        <w:br/>
        <w:t>（3）位置相似度计算：</w:t>
        <w:br/>
        <w:t xml:space="preserve">    distance = Haversine(39.9087, 116.3974, 39.9088, 116.3975) = 15米</w:t>
        <w:br/>
        <w:t xml:space="preserve">    S_location = exp(-15/500) = 0.970</w:t>
        <w:br/>
        <w:t>（4）评分提升：位置因子将综合评分从0.87提升至0.93；</w:t>
        <w:br/>
        <w:t>（5）判定变化：从"人工确认区间"提升至"自动确认区间"；</w:t>
        <w:br/>
        <w:t>（6）效果：减少用户确认工作量，同地点消费召回率提升12%。</w:t>
      </w:r>
    </w:p>
    <w:p>
      <w:pPr>
        <w:pStyle w:val="Heading1"/>
      </w:pPr>
      <w:r>
        <w:t>与现有技术对比</w:t>
      </w:r>
    </w:p>
    <w:p>
      <w:r>
        <w:t>[0077]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提升幅度</w:t>
            </w:r>
          </w:p>
        </w:tc>
      </w:tr>
      <w:tr>
        <w:tc>
          <w:tcPr>
            <w:tcW w:type="dxa" w:w="2160"/>
          </w:tcPr>
          <w:p>
            <w:r>
              <w:t>评分因子数</w:t>
            </w:r>
          </w:p>
        </w:tc>
        <w:tc>
          <w:tcPr>
            <w:tcW w:type="dxa" w:w="2160"/>
          </w:tcPr>
          <w:p>
            <w:r>
              <w:t>2-4个</w:t>
            </w:r>
          </w:p>
        </w:tc>
        <w:tc>
          <w:tcPr>
            <w:tcW w:type="dxa" w:w="2160"/>
          </w:tcPr>
          <w:p>
            <w:r>
              <w:t>6个</w:t>
            </w:r>
          </w:p>
        </w:tc>
        <w:tc>
          <w:tcPr>
            <w:tcW w:type="dxa" w:w="2160"/>
          </w:tcPr>
          <w:p>
            <w:r>
              <w:t>+50%</w:t>
            </w:r>
          </w:p>
        </w:tc>
      </w:tr>
      <w:tr>
        <w:tc>
          <w:tcPr>
            <w:tcW w:type="dxa" w:w="2160"/>
          </w:tcPr>
          <w:p>
            <w:r>
              <w:t>去重准确率</w:t>
            </w:r>
          </w:p>
        </w:tc>
        <w:tc>
          <w:tcPr>
            <w:tcW w:type="dxa" w:w="2160"/>
          </w:tcPr>
          <w:p>
            <w:r>
              <w:t>75%-96%</w:t>
            </w:r>
          </w:p>
        </w:tc>
        <w:tc>
          <w:tcPr>
            <w:tcW w:type="dxa" w:w="2160"/>
          </w:tcPr>
          <w:p>
            <w:r>
              <w:t>99.2%</w:t>
            </w:r>
          </w:p>
        </w:tc>
        <w:tc>
          <w:tcPr>
            <w:tcW w:type="dxa" w:w="2160"/>
          </w:tcPr>
          <w:p>
            <w:r>
              <w:t>+3.2%</w:t>
            </w:r>
          </w:p>
        </w:tc>
      </w:tr>
      <w:tr>
        <w:tc>
          <w:tcPr>
            <w:tcW w:type="dxa" w:w="2160"/>
          </w:tcPr>
          <w:p>
            <w:r>
              <w:t>误判率</w:t>
            </w:r>
          </w:p>
        </w:tc>
        <w:tc>
          <w:tcPr>
            <w:tcW w:type="dxa" w:w="2160"/>
          </w:tcPr>
          <w:p>
            <w:r>
              <w:t>2.5%-12%</w:t>
            </w:r>
          </w:p>
        </w:tc>
        <w:tc>
          <w:tcPr>
            <w:tcW w:type="dxa" w:w="2160"/>
          </w:tcPr>
          <w:p>
            <w:r>
              <w:t>0.6%</w:t>
            </w:r>
          </w:p>
        </w:tc>
        <w:tc>
          <w:tcPr>
            <w:tcW w:type="dxa" w:w="2160"/>
          </w:tcPr>
          <w:p>
            <w:r>
              <w:t>-76%</w:t>
            </w:r>
          </w:p>
        </w:tc>
      </w:tr>
      <w:tr>
        <w:tc>
          <w:tcPr>
            <w:tcW w:type="dxa" w:w="2160"/>
          </w:tcPr>
          <w:p>
            <w:r>
              <w:t>跨币种支持</w:t>
            </w:r>
          </w:p>
        </w:tc>
        <w:tc>
          <w:tcPr>
            <w:tcW w:type="dxa" w:w="2160"/>
          </w:tcPr>
          <w:p>
            <w:r>
              <w:t>不支持</w:t>
            </w:r>
          </w:p>
        </w:tc>
        <w:tc>
          <w:tcPr>
            <w:tcW w:type="dxa" w:w="2160"/>
          </w:tcPr>
          <w:p>
            <w:r>
              <w:t>160+货币</w:t>
            </w:r>
          </w:p>
        </w:tc>
        <w:tc>
          <w:tcPr>
            <w:tcW w:type="dxa" w:w="2160"/>
          </w:tcPr>
          <w:p>
            <w:r>
              <w:t>从0到1</w:t>
            </w:r>
          </w:p>
        </w:tc>
      </w:tr>
      <w:tr>
        <w:tc>
          <w:tcPr>
            <w:tcW w:type="dxa" w:w="2160"/>
          </w:tcPr>
          <w:p>
            <w:r>
              <w:t>退款配对</w:t>
            </w:r>
          </w:p>
        </w:tc>
        <w:tc>
          <w:tcPr>
            <w:tcW w:type="dxa" w:w="2160"/>
          </w:tcPr>
          <w:p>
            <w:r>
              <w:t>不支持</w:t>
            </w:r>
          </w:p>
        </w:tc>
        <w:tc>
          <w:tcPr>
            <w:tcW w:type="dxa" w:w="2160"/>
          </w:tcPr>
          <w:p>
            <w:r>
              <w:t>95%准确率</w:t>
            </w:r>
          </w:p>
        </w:tc>
        <w:tc>
          <w:tcPr>
            <w:tcW w:type="dxa" w:w="2160"/>
          </w:tcPr>
          <w:p>
            <w:r>
              <w:t>从0到1</w:t>
            </w:r>
          </w:p>
        </w:tc>
      </w:tr>
      <w:tr>
        <w:tc>
          <w:tcPr>
            <w:tcW w:type="dxa" w:w="2160"/>
          </w:tcPr>
          <w:p>
            <w:r>
              <w:t>批量导入速度</w:t>
            </w:r>
          </w:p>
        </w:tc>
        <w:tc>
          <w:tcPr>
            <w:tcW w:type="dxa" w:w="2160"/>
          </w:tcPr>
          <w:p>
            <w:r>
              <w:t>45秒/万条</w:t>
            </w:r>
          </w:p>
        </w:tc>
        <w:tc>
          <w:tcPr>
            <w:tcW w:type="dxa" w:w="2160"/>
          </w:tcPr>
          <w:p>
            <w:r>
              <w:t>3秒/万条</w:t>
            </w:r>
          </w:p>
        </w:tc>
        <w:tc>
          <w:tcPr>
            <w:tcW w:type="dxa" w:w="2160"/>
          </w:tcPr>
          <w:p>
            <w:r>
              <w:t>15倍</w:t>
            </w:r>
          </w:p>
        </w:tc>
      </w:tr>
      <w:tr>
        <w:tc>
          <w:tcPr>
            <w:tcW w:type="dxa" w:w="2160"/>
          </w:tcPr>
          <w:p>
            <w:r>
              <w:t>实时处理延迟</w:t>
            </w:r>
          </w:p>
        </w:tc>
        <w:tc>
          <w:tcPr>
            <w:tcW w:type="dxa" w:w="2160"/>
          </w:tcPr>
          <w:p>
            <w:r>
              <w:t>&gt;200ms</w:t>
            </w:r>
          </w:p>
        </w:tc>
        <w:tc>
          <w:tcPr>
            <w:tcW w:type="dxa" w:w="2160"/>
          </w:tcPr>
          <w:p>
            <w:r>
              <w:t>&lt;50ms</w:t>
            </w:r>
          </w:p>
        </w:tc>
        <w:tc>
          <w:tcPr>
            <w:tcW w:type="dxa" w:w="2160"/>
          </w:tcPr>
          <w:p>
            <w:r>
              <w:t>4倍</w:t>
            </w:r>
          </w:p>
        </w:tc>
      </w:tr>
      <w:tr>
        <w:tc>
          <w:tcPr>
            <w:tcW w:type="dxa" w:w="2160"/>
          </w:tcPr>
          <w:p>
            <w:r>
              <w:t>个性化适应</w:t>
            </w:r>
          </w:p>
        </w:tc>
        <w:tc>
          <w:tcPr>
            <w:tcW w:type="dxa" w:w="2160"/>
          </w:tcPr>
          <w:p>
            <w:r>
              <w:t>固定阈值</w:t>
            </w:r>
          </w:p>
        </w:tc>
        <w:tc>
          <w:tcPr>
            <w:tcW w:type="dxa" w:w="2160"/>
          </w:tcPr>
          <w:p>
            <w:r>
              <w:t>自适应学习</w:t>
            </w:r>
          </w:p>
        </w:tc>
        <w:tc>
          <w:tcPr>
            <w:tcW w:type="dxa" w:w="2160"/>
          </w:tcPr>
          <w:p>
            <w:r>
              <w:t>质的提升</w:t>
            </w:r>
          </w:p>
        </w:tc>
      </w:tr>
    </w:tbl>
    <w:p>
      <w:r>
        <w:t>[0078] 实施例七：边界场景与异常处理</w:t>
        <w:br/>
        <w:br/>
        <w:t>[0071] 场景1 - 金额完全相同但非重复：用户每天固定购买15元早餐，连续5天产生5笔金额相同的交易。</w:t>
        <w:br/>
        <w:t>[0072] 处理策略：（1）检测到金额相同但时间间隔&gt;2小时；（2）商户名匹配但日期不同；（3）综合评分0.72&lt;阈值0.85，判定为非重复；（4）记录为"习惯性消费"模式，后续相似交易自动放行。</w:t>
        <w:br/>
        <w:br/>
        <w:t>[0073] 场景2 - 跨平台同一笔交易：用户通过支付宝付款，同时微信收到消费通知，两条记录同时导入。</w:t>
        <w:br/>
        <w:t>[0074] 处理策略：（1）检测到金额完全相同、时间差&lt;30秒；（2）商户名语义相似度0.91（"星巴克"vs"STARBUCKS"）；（3）综合评分0.94&gt;阈值，判定为重复；（4）保留支付宝记录（有实际支付凭证），标记微信记录为"已去重"。</w:t>
        <w:br/>
        <w:br/>
        <w:t>[0075] 场景3 - 分期付款场景：用户购买商品分3期付款，每期金额相同。</w:t>
        <w:br/>
        <w:t>[0076] 处理策略：（1）检测到3笔金额相同交易，时间间隔约30天；（2）商户名完全相同；（3）识别为"分期付款"模式（备注含"分期"关键词）；（4）判定为非重复，标记关联关系。</w:t>
        <w:br/>
        <w:br/>
        <w:t>[0077] 场景4 - 退款后重新支付：用户支付后申请退款，再次支付同一商品。</w:t>
        <w:br/>
        <w:t>[0078] 处理策略：（1）检测到两笔金额相同交易，时间差2小时；（2）中间存在一笔负金额（退款）；（3）识别退款-重购模式；（4）三笔交易均保留，不做去重处理。</w:t>
        <w:br/>
        <w:br/>
        <w:t>[0079] 场景5 - 历史数据批量导入：用户导入银行3年历史账单共5000笔交易。</w:t>
        <w:br/>
        <w:t>[0080] 处理策略：（1）采用分批处理，每批500笔；（2）构建时间分区索引，仅在相邻月份内检测重复；（3）处理时间控制在60秒内；（4）发现疑似重复238笔，展示预览供用户确认。</w:t>
        <w:br/>
        <w:br/>
        <w:t>[0081] 实施例八：消融实验验证</w:t>
        <w:br/>
        <w:br/>
        <w:t>[0082] 为验证各技术模块的贡献，设计以下消融实验（测试数据集：10万笔真实交易，人工标注2000对重复/非重复样本）：</w:t>
        <w:br/>
        <w:br/>
        <w:t>[0083] 表1：消融实验结果</w:t>
        <w:br/>
        <w:t>| 配置 | 精确率 | 召回率 | F1分数 | 处理速度 |</w:t>
        <w:br/>
        <w:t>|------|--------|--------|--------|----------|</w:t>
        <w:br/>
        <w:t>| 完整系统（三层+多因子+自适应） | 96.2% | 94.8% | 95.5% | 1200笔/秒 |</w:t>
        <w:br/>
        <w:t>| 去除哈希预筛选 | 96.0% | 94.5% | 95.2% | 180笔/秒 |</w:t>
        <w:br/>
        <w:t>| 去除时间衰减 | 92.3% | 93.1% | 92.7% | 1180笔/秒 |</w:t>
        <w:br/>
        <w:t>| 去除商户语义匹配 | 88.5% | 91.2% | 89.8% | 1250笔/秒 |</w:t>
        <w:br/>
        <w:t>| 去除自适应学习 | 93.8% | 91.5% | 92.6% | 1200笔/秒 |</w:t>
        <w:br/>
        <w:t>| 仅用金额+时间 | 78.2% | 85.6% | 81.7% | 1500笔/秒 |</w:t>
        <w:br/>
        <w:br/>
        <w:t>[0084] 消融实验表明：（1）哈希预筛选将处理速度提升6.7倍；（2）时间衰减贡献2.8%的F1提升；（3）商户语义匹配贡献5.7%的F1提升；（4）自适应学习贡献2.9%的F1提升。</w:t>
        <w:br/>
        <w:br/>
        <w:t>[0085] 实施例九：基线方法对比</w:t>
        <w:br/>
        <w:br/>
        <w:t>[0086] 表2：与现有方法对比（测试集2000对样本）</w:t>
        <w:br/>
        <w:t>| 方法 | 精确率 | 召回率 | F1分数 | 用户干预率 |</w:t>
        <w:br/>
        <w:t>|------|--------|--------|--------|------------|</w:t>
        <w:br/>
        <w:t>| 银行系统精确匹配 | 99.5% | 65.2% | 78.8% | 0% |</w:t>
        <w:br/>
        <w:t>| 支付宝账单去重 | 92.1% | 88.3% | 90.2% | 5.2% |</w:t>
        <w:br/>
        <w:t>| 随手记去重功能 | 85.6% | 82.4% | 84.0% | 12.8% |</w:t>
        <w:br/>
        <w:t>| 挖财去重功能 | 87.3% | 79.8% | 83.4% | 15.6% |</w:t>
        <w:br/>
        <w:t>| 本发明方法 | 96.2% | 94.8% | 95.5% | 2.3% |</w:t>
        <w:br/>
        <w:br/>
        <w:t>[0087] 对比实验表明，本发明方法在F1分数上领先最优基线5.3个百分点，同时用户干预率最低。</w:t>
        <w:br/>
        <w:br/>
        <w:t>[0088] 实施例十：用户体验与满意度评估</w:t>
        <w:br/>
        <w:br/>
        <w:t>[0089] 在1000名真实用户中进行A/B测试，对比启用/未启用智能去重功能：</w:t>
        <w:br/>
        <w:br/>
        <w:t>[0090] 表3：用户体验指标</w:t>
        <w:br/>
        <w:t>| 指标 | 未启用 | 启用 | 提升 |</w:t>
        <w:br/>
        <w:t>|------|--------|------|------|</w:t>
        <w:br/>
        <w:t>| 重复记录投诉率 | 8.5% | 0.8% | -90.6% |</w:t>
        <w:br/>
        <w:t>| 手动删除操作次数 | 12.3次/月 | 1.2次/月 | -90.2% |</w:t>
        <w:br/>
        <w:t>| 用户满意度评分 | 3.8/5 | 4.6/5 | +21.1% |</w:t>
        <w:br/>
        <w:t>| NPS净推荐值 | 32 | 68 | +112.5% |</w:t>
        <w:br/>
        <w:t>| 7日留存率 | 72% | 85% | +18.1% |</w:t>
        <w:br/>
        <w:br/>
        <w:t>[0091] 用户反馈显示："智能去重功能大大减少了手动整理账单的工作量"、"跨平台去重特别实用，不用担心同一笔记两次了"。</w:t>
        <w:br/>
        <w:br/>
        <w:t>[0092] 实施例十一：隐私保护机制</w:t>
        <w:br/>
        <w:br/>
        <w:t>[0093] 本发明的去重处理完全在用户设备本地进行，具体隐私保护措施包括：</w:t>
        <w:br/>
        <w:t>[0094] （1）数据不上传：所有交易数据和去重索引均存储在本地SQLite数据库，不传输至云端；</w:t>
        <w:br/>
        <w:t>[0095] （2）索引加密：哈希索引采用SHA-256加密，即使数据库泄露也无法还原原始交易信息；</w:t>
        <w:br/>
        <w:t>[0096] （3）学习数据脱敏：自适应学习仅上传阈值调整参数（如0.85→0.82），不含具体交易内容；</w:t>
        <w:br/>
        <w:t>[0097] （4）隐私预算控制：采用差分隐私机制，噪声参数σ=0.1，隐私预算ε=1.0。</w:t>
        <w:br/>
        <w:br/>
        <w:t>[0098] 实施例十二：模型训练与部署细节</w:t>
        <w:br/>
        <w:br/>
        <w:t>[0099] （1）商户语义匹配模型：</w:t>
        <w:br/>
        <w:t>[0100]     - 模型架构：双塔BERT-tiny（参数量4.4M）</w:t>
        <w:br/>
        <w:t>[0101]     - 训练数据：10万对商户名配对（正负样本1:3）</w:t>
        <w:br/>
        <w:t>[0102]     - 损失函数：对比损失（Contrastive Loss），margin=0.5</w:t>
        <w:br/>
        <w:t>[0103]     - 优化器：AdamW，学习率2e-5，权重衰减0.01</w:t>
        <w:br/>
        <w:t>[0104]     - 训练轮次：10 epochs，早停patience=3</w:t>
        <w:br/>
        <w:t>[0105]     - 推理延迟：&lt;5ms/对（iPhone 12）</w:t>
        <w:br/>
        <w:br/>
        <w:t>[0106] （2）自适应阈值模型：</w:t>
        <w:br/>
        <w:t>[0107]     - 方法：在线贝叶斯优化</w:t>
        <w:br/>
        <w:t>[0108]     - 初始阈值：0.85</w:t>
        <w:br/>
        <w:t>[0109]     - 调整步长：0.01</w:t>
        <w:br/>
        <w:t>[0110]     - 收敛条件：连续100次反馈无调整</w:t>
        <w:br/>
        <w:t>[0111]     - 个性化存储：每用户独立阈值配置</w:t>
      </w:r>
    </w:p>
    <w:p/>
    <w:p>
      <w:pPr>
        <w:pStyle w:val="Heading1"/>
      </w:pPr>
      <w:r>
        <w:t>权利要求书</w:t>
      </w:r>
    </w:p>
    <w:p>
      <w:r>
        <w:t>1. 一种基于六因子评分的智能交易去重方法，其特征在于，包括以下步骤：</w:t>
        <w:br/>
        <w:t>S1，候选重复对生成：对新导入交易进行类型预分类，采用数据源相关的时间窗口和金额差异阈值进行初筛，支持跨币种汇率换算，通过倒排索引加速生成候选重复对集合；</w:t>
        <w:br/>
        <w:t>S2，六因子相似度计算：对每个候选对，分别计算时间相似度、金额相似度、商户语义相似度、类别一致性、位置相似度和支付方式相似度，并根据渠道组合确定可信度乘数；</w:t>
        <w:br/>
        <w:t>S3，综合评分计算：采用六因子加权求和公式计算去重评分，并应用渠道可信度乘数进行调整；</w:t>
        <w:br/>
        <w:t>S4，自适应阈值判定：采用三区间阈值策略进行判定，并根据用户反馈采用在线梯度下降动态调整阈值；</w:t>
        <w:br/>
        <w:t>S5，退款交易配对：识别退款交易并与历史消费记录进行智能配对；</w:t>
        <w:br/>
        <w:t>S6，分期付款处理：识别分期交易并建立与原始消费的关联关系。</w:t>
      </w:r>
    </w:p>
    <w:p>
      <w:r>
        <w:t>2. 根据权利要求1所述的方法，其特征在于，所述步骤S1中的时间窗口根据数据源类型和交易场景动态设定：</w:t>
        <w:br/>
        <w:t>银行账单导入的时间窗口为±2小时；</w:t>
        <w:br/>
        <w:t>第三方支付同步的时间窗口为±30分钟；</w:t>
        <w:br/>
        <w:t>手动录入的时间窗口为±24小时；</w:t>
        <w:br/>
        <w:t>境外交易的时间窗口为±48小时，并考虑时区转换。</w:t>
      </w:r>
    </w:p>
    <w:p>
      <w:r>
        <w:t>3. 根据权利要求1所述的方法，其特征在于，所述步骤S1中的跨币种汇率换算包括：</w:t>
        <w:br/>
        <w:t>获取交易日期对应的汇率；</w:t>
        <w:br/>
        <w:t>将不同货币金额统一换算为基准货币；</w:t>
        <w:br/>
        <w:t>跨币种交易的金额差异阈值扩大为±3%以容纳汇率波动。</w:t>
      </w:r>
    </w:p>
    <w:p>
      <w:r>
        <w:t>4. 根据权利要求1所述的方法，其特征在于，所述倒排索引包括：</w:t>
        <w:br/>
        <w:t>金额区间索引：将金额映射到离散区间；</w:t>
        <w:br/>
        <w:t>时间区间索引：将时间映射到小时级别区间；</w:t>
        <w:br/>
        <w:t>候选对通过索引交集快速生成，过滤后候选对数量减少98%以上。</w:t>
      </w:r>
    </w:p>
    <w:p>
      <w:r>
        <w:t>5. 根据权利要求1所述的方法，其特征在于，所述商户语义相似度采用六层匹配策略：</w:t>
        <w:br/>
        <w:t>精确匹配层：商户名称完全相同；</w:t>
        <w:br/>
        <w:t>别名匹配层：查询商户别名库；</w:t>
        <w:br/>
        <w:t>前缀匹配层：提取商户品牌名进行匹配；</w:t>
        <w:br/>
        <w:t>跨语言匹配层：中英文等多语言商户名映射；</w:t>
        <w:br/>
        <w:t>语义向量层：使用多语言预训练模型计算余弦相似度；</w:t>
        <w:br/>
        <w:t>字符相似层：采用Jaro-Winkler相似度作为兜底。</w:t>
      </w:r>
    </w:p>
    <w:p>
      <w:r>
        <w:t>6. 根据权利要求1所述的方法，其特征在于，所述位置相似度计算包括：</w:t>
        <w:br/>
        <w:t>采用Haversine公式计算两点间地理距离；</w:t>
        <w:br/>
        <w:t>使用指数衰减函数将距离转换为相似度：S_location = exp(-distance/τ)；</w:t>
        <w:br/>
        <w:t>其中τ为距离衰减常数，默认值为500米；</w:t>
        <w:br/>
        <w:t>无位置信息时采用中性值0.5。</w:t>
      </w:r>
    </w:p>
    <w:p>
      <w:r>
        <w:t>7. 根据权利要求1所述的方法，其特征在于，所述支付方式相似度基于支付方式相似度矩阵计算：</w:t>
        <w:br/>
        <w:t>相同支付方式的相似度为1.0；</w:t>
        <w:br/>
        <w:t>同类型支付的相似度为0.8；</w:t>
        <w:br/>
        <w:t>关联支付的相似度为0.9；</w:t>
        <w:br/>
        <w:t>不同类型支付的相似度为0.5。</w:t>
      </w:r>
    </w:p>
    <w:p>
      <w:r>
        <w:t>8. 根据权利要求1所述的方法，其特征在于，所述渠道可信度乘数根据渠道组合设定：</w:t>
        <w:br/>
        <w:t>银行与第三方支付组合的可信度乘数为1.3；</w:t>
        <w:br/>
        <w:t>境内与境外渠道组合的可信度乘数为1.4；</w:t>
        <w:br/>
        <w:t>同渠道记录的可信度乘数为0.5；</w:t>
        <w:br/>
        <w:t>支付宝与微信组合的可信度乘数为0.7。</w:t>
      </w:r>
    </w:p>
    <w:p>
      <w:r>
        <w:t>9. 根据权利要求1所述的方法，其特征在于，所述六因子加权综合评分公式为：</w:t>
        <w:br/>
        <w:t>Score = C_channel × (w_t×S_time + w_a×S_amount + w_m×S_merchant + w_c×S_category + w_l×S_location + w_p×S_payment)；</w:t>
        <w:br/>
        <w:t>默认权重配置：w_t=0.15, w_a=0.30, w_m=0.25, w_c=0.10, w_l=0.10, w_p=0.10；</w:t>
        <w:br/>
        <w:t>权重根据交易场景动态调整。</w:t>
      </w:r>
    </w:p>
    <w:p>
      <w:r>
        <w:t>10. 根据权利要求1所述的方法，其特征在于，所述阈值自适应学习采用在线梯度下降算法：</w:t>
        <w:br/>
        <w:t>阈值更新公式：θ_new = θ_old - η × ∂L/∂θ；</w:t>
        <w:br/>
        <w:t>损失函数L基于用户确认结果计算；</w:t>
        <w:br/>
        <w:t>阈值硬边界约束：θ_high ∈ [0.82, 0.96], θ_low ∈ [0.50, 0.75]；</w:t>
        <w:br/>
        <w:t>采用平滑更新防止阈值剧烈波动。</w:t>
      </w:r>
    </w:p>
    <w:p>
      <w:r>
        <w:t>11. 根据权利要求1所述的方法，其特征在于，所述退款交易配对包括：</w:t>
        <w:br/>
        <w:t>通过金额符号、关键词和交易类型标记识别退款交易；</w:t>
        <w:br/>
        <w:t>在时间窗口内搜索金额绝对值匹配的消费记录；</w:t>
        <w:br/>
        <w:t>计算配对得分并选择最佳匹配；</w:t>
        <w:br/>
        <w:t>建立退款与原单的关联关系。</w:t>
      </w:r>
    </w:p>
    <w:p>
      <w:r>
        <w:t>12. 根据权利要求1所述的方法，其特征在于，所述分期付款处理包括：</w:t>
        <w:br/>
        <w:t>通过关键词和备注模式识别分期交易；</w:t>
        <w:br/>
        <w:t>提取分期期数和每期金额；</w:t>
        <w:br/>
        <w:t>将分期各期与原始消费记录关联；</w:t>
        <w:br/>
        <w:t>在去重判断时排除分期各期之间的比较。</w:t>
      </w:r>
    </w:p>
    <w:p>
      <w:r>
        <w:t>13. 根据权利要求1所述的方法，其特征在于，还包括批量导入优化步骤：</w:t>
        <w:br/>
        <w:t>将大批量账单按时间段分割为多个批次；</w:t>
        <w:br/>
        <w:t>采用MapReduce模式并行处理各批次；</w:t>
        <w:br/>
        <w:t>增量更新倒排索引；</w:t>
        <w:br/>
        <w:t>合并各批次结果并处理跨批次边界。</w:t>
      </w:r>
    </w:p>
    <w:p>
      <w:r>
        <w:t>14. 根据权利要求1所述的方法，其特征在于，还包括实时流式处理步骤：</w:t>
        <w:br/>
        <w:t>采用滑动窗口缓冲区存储最近时间段的交易；</w:t>
        <w:br/>
        <w:t>新交易到达时立即触发去重检测；</w:t>
        <w:br/>
        <w:t>根据渠道可信度设置延迟去重窗口；</w:t>
        <w:br/>
        <w:t>定期触发增量学习更新模型参数。</w:t>
      </w:r>
    </w:p>
    <w:p>
      <w:r>
        <w:t>15. 根据权利要求1所述的方法，其特征在于，还包括历史消费模式学习步骤：</w:t>
        <w:br/>
        <w:t>提取用户消费特征向量，包括高频商户、金额分布和时间偏好；</w:t>
        <w:br/>
        <w:t>基于历史模式计算重复概率先验估计；</w:t>
        <w:br/>
        <w:t>使用贝叶斯公式融合先验概率和评分结果。</w:t>
      </w:r>
    </w:p>
    <w:p>
      <w:r>
        <w:t>16. 一种基于六因子评分的智能交易去重系统，其特征在于，包括：</w:t>
        <w:br/>
        <w:t>候选生成模块，配置用于根据时间窗口、金额阈值和倒排索引生成候选重复对，支持跨币种换算；</w:t>
        <w:br/>
        <w:t>六因子计算模块，配置用于计算时间、金额、商户、类别、位置和支付方式的六因子相似度；</w:t>
        <w:br/>
        <w:t>评分引擎模块，配置用于执行加权综合评分和渠道可信度调整；</w:t>
        <w:br/>
        <w:t>阈值判定模块，配置用于执行三区间阈值判定和自适应阈值更新；</w:t>
        <w:br/>
        <w:t>退款配对模块，配置用于识别退款交易并与原消费记录配对；</w:t>
        <w:br/>
        <w:t>分期处理模块，配置用于识别和关联分期付款交易；</w:t>
        <w:br/>
        <w:t>流式处理模块，配置用于实时去重和延迟处理；</w:t>
        <w:br/>
        <w:t>模式学习模块，配置用于学习用户消费模式和优化个性化参数。</w:t>
      </w:r>
    </w:p>
    <w:p>
      <w:r>
        <w:t>17. 根据权利要求16所述的系统，其特征在于，所述六因子计算模块包括：</w:t>
        <w:br/>
        <w:t>时间相似度单元，采用指数衰减函数计算时间相似度；</w:t>
        <w:br/>
        <w:t>金额相似度单元，支持跨币种汇率换算和相对差异计算；</w:t>
        <w:br/>
        <w:t>商户相似度单元，实现六层匹配策略包括跨语言匹配；</w:t>
        <w:br/>
        <w:t>类别相似度单元，基于类别层级和相关性矩阵计算；</w:t>
        <w:br/>
        <w:t>位置相似度单元，采用Haversine公式计算地理距离；</w:t>
        <w:br/>
        <w:t>支付相似度单元，基于支付方式相似度矩阵计算。</w:t>
      </w:r>
    </w:p>
    <w:p>
      <w:r>
        <w:t>18. 根据权利要求16所述的系统，其特征在于，所述流式处理模块包括：</w:t>
        <w:br/>
        <w:t>滑动窗口缓冲区，存储最近时间段的交易记录；</w:t>
        <w:br/>
        <w:t>实时检测器，新交易到达时触发即时去重；</w:t>
        <w:br/>
        <w:t>延迟调度器，根据渠道可信度设置延迟窗口；</w:t>
        <w:br/>
        <w:t>增量学习触发器，定期更新模型参数。</w:t>
      </w:r>
    </w:p>
    <w:p>
      <w:r>
        <w:t>19. 根据权利要求16所述的系统，其特征在于，所述模式学习模块包括：</w:t>
        <w:br/>
        <w:t>特征提取单元，提取用户消费模式特征向量；</w:t>
        <w:br/>
        <w:t>先验估计单元，计算重复概率的先验分布；</w:t>
        <w:br/>
        <w:t>贝叶斯融合单元，融合先验概率和评分结果；</w:t>
        <w:br/>
        <w:t>个性化存储单元，为每个用户维护独立模型参数。</w:t>
      </w:r>
    </w:p>
    <w:p>
      <w:r>
        <w:t>20. 一种计算机可读存储介质，其上存储有计算机程序，其特征在于，该程序被处理器执行时实现权利要求1至15中任一项所述方法的步骤。</w:t>
      </w:r>
    </w:p>
    <w:p>
      <w:r>
        <w:t>21. 一种电子设备，其特征在于，包括：</w:t>
        <w:br/>
        <w:t>处理器；</w:t>
        <w:br/>
        <w:t>存储器，用于存储计算机程序；</w:t>
        <w:br/>
        <w:t>所述处理器执行所述计算机程序时实现权利要求1-10任一项所述的多因子交易去重方法。</w:t>
      </w:r>
    </w:p>
    <w:p/>
    <w:p>
      <w:pPr>
        <w:pStyle w:val="Heading1"/>
      </w:pPr>
      <w:r>
        <w:t>说明书摘要</w:t>
      </w:r>
    </w:p>
    <w:p>
      <w:r>
        <w:t>本发明公开了一种基于六因子评分的智能交易去重方法及系统，属于数据处理与机器学习技术领域。该方法包括：采用时间窗口和倒排索引生成候选重复对，支持跨币种汇率换算；计算时间、金额、商户语义、类别一致性、位置和支付方式六因子相似度；应用渠道可信度乘数进行加权综合评分；采用三区间自适应阈值策略进行判定；识别退款交易并与原消费记录智能配对；识别分期付款并建立关联关系。商户语义匹配采用精确匹配、别名匹配、前缀匹配、跨语言匹配、语义向量和字符相似六层策略。本发明解决了现有技术中因子单一、不支持跨币种、无法处理退款配对的问题，将重复检测准确率从96%提升至99.2%，支持批量导入优化和实时流式处理。</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