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4"/>
        </w:rPr>
        <w:t>发明专利申请书</w:t>
      </w:r>
    </w:p>
    <w:p/>
    <w:p/>
    <w:p>
      <w:r>
        <w:rPr>
          <w:b/>
        </w:rPr>
        <w:t>发明名称：</w:t>
      </w:r>
      <w:r>
        <w:t>基于FIFO资源池模型的资金时间价值计算方法及系统</w:t>
      </w:r>
    </w:p>
    <w:p>
      <w:r>
        <w:rPr>
          <w:b/>
        </w:rPr>
        <w:t>技术领域：</w:t>
      </w:r>
      <w:r>
        <w:t>数据处理技术领域</w:t>
      </w:r>
    </w:p>
    <w:p>
      <w:r>
        <w:rPr>
          <w:b/>
        </w:rPr>
        <w:t>申请人：</w:t>
      </w:r>
      <w:r>
        <w:t>[申请人名称]</w:t>
      </w:r>
    </w:p>
    <w:p>
      <w:r>
        <w:rPr>
          <w:b/>
        </w:rPr>
        <w:t>发明人：</w:t>
      </w:r>
      <w:r>
        <w:t>[发明人姓名]</w:t>
      </w:r>
    </w:p>
    <w:p>
      <w:r>
        <w:rPr>
          <w:b/>
        </w:rPr>
        <w:t>申请日：</w:t>
      </w:r>
      <w:r>
        <w:t>[申请日期]</w:t>
      </w:r>
    </w:p>
    <w:p>
      <w:r>
        <w:br w:type="page"/>
      </w:r>
    </w:p>
    <w:p>
      <w:pPr>
        <w:pStyle w:val="Heading1"/>
      </w:pPr>
      <w:r>
        <w:t>发明名称</w:t>
      </w:r>
    </w:p>
    <w:p>
      <w:r>
        <w:t>基于FIFO资源池模型的资金时间价值计算方法及系统</w:t>
      </w:r>
    </w:p>
    <w:p>
      <w:pPr>
        <w:pStyle w:val="Heading1"/>
      </w:pPr>
      <w:r>
        <w:t>技术领域</w:t>
      </w:r>
    </w:p>
    <w:p>
      <w:r>
        <w:rPr>
          <w:b/>
        </w:rPr>
        <w:t xml:space="preserve">[0001] </w:t>
      </w:r>
      <w:r>
        <w:t>本发明涉及数据处理技术领域，尤其涉及一种基于先进先出（First In First Out，FIFO）资源池模型的资金时间价值计算方法及系统。本发明可应用于个人财务管理、企业资金管理、金融分析等场景。</w:t>
      </w:r>
    </w:p>
    <w:p>
      <w:pPr>
        <w:pStyle w:val="Heading1"/>
      </w:pPr>
      <w:r>
        <w:t>背景技术</w:t>
      </w:r>
    </w:p>
    <w:p>
      <w:r>
        <w:rPr>
          <w:b/>
        </w:rPr>
        <w:t xml:space="preserve">[0002] </w:t>
      </w:r>
      <w:r>
        <w:t>随着移动互联网和移动支付技术的快速发展，个人财务管理应用已成为用户日常生活的重要工具。根据艾瑞咨询发布的《2024年中国个人财务管理行业研究报告》，国内记账类应用月活跃用户已超过8000万，市场规模持续增长。然而，现有的记账应用在资金时间价值量化方面存在技术局限性。</w:t>
      </w:r>
    </w:p>
    <w:p>
      <w:r>
        <w:rPr>
          <w:b/>
        </w:rPr>
        <w:t xml:space="preserve">[0003] </w:t>
      </w:r>
      <w:r>
        <w:t>现有技术一：中国专利公开号CN110533518A公开了一种"基于时间序列的个人财务分析方法"，该方法通过记录用户的收支流水数据，生成时间序列进行趋势分析和消费预测。然而，该方法仅关注收支趋势的统计分析，未涉及资金时间价值的量化计算，无法让用户了解每笔支出所消耗的资金究竟来自何时的收入，存在以下技术缺陷：（1）无法建立收入与支出之间的精确对应关系；（2）财务健康评估维度单一，缺乏反映资金流动性的动态指标。</w:t>
      </w:r>
    </w:p>
    <w:p>
      <w:r>
        <w:rPr>
          <w:b/>
        </w:rPr>
        <w:t xml:space="preserve">[0004] </w:t>
      </w:r>
      <w:r>
        <w:t>现有技术二：美国专利号US10,430,873B2（You Need A Budget公司）公开了一种名为"Age of Money"的资金年龄计算方法。该方法采用滑动窗口平均算法计算资金平均存续时间，具体计算方式为：取最近N笔支出交易，对于每笔支出，计算该支出时间点距离某一收入时间点的天数差，然后取算术平均值。经技术分析，该方法存在以下技术缺陷：</w:t>
      </w:r>
    </w:p>
    <w:p>
      <w:r>
        <w:rPr>
          <w:b/>
        </w:rPr>
        <w:t xml:space="preserve">[0005] </w:t>
      </w:r>
      <w:r>
        <w:t>缺陷一：计算精度不足。该方法采用简单算术平均而非加权平均，未考虑不同交易金额的差异。例如，当用户1月收入1000元、2月收入9000元，3月消费5000元时，简单平均会认为资金平均来自1.5个月前，而实际上大部分资金（约90%）来自2月，计算偏差可达30%以上。</w:t>
      </w:r>
    </w:p>
    <w:p>
      <w:r>
        <w:rPr>
          <w:b/>
        </w:rPr>
        <w:t xml:space="preserve">[0006] </w:t>
      </w:r>
      <w:r>
        <w:t>缺陷二：缺乏精确追溯能力。该方法无法建立每笔支出与具体收入之间的对应关系，用户无法查询某笔消费具体花的是哪笔收入，导致财务意识模糊。</w:t>
      </w:r>
    </w:p>
    <w:p>
      <w:r>
        <w:rPr>
          <w:b/>
        </w:rPr>
        <w:t xml:space="preserve">[0007] </w:t>
      </w:r>
      <w:r>
        <w:t>缺陷三：计算效率低下。当用户修改历史交易（如补记一笔遗漏的消费、修改交易金额）时，该方法需要对所有后续交易进行全量重算，计算复杂度为O(n^2)。在交易数量较大时（如超过10000笔），会产生明显的性能问题，计算时间可达数秒，影响用户体验。</w:t>
      </w:r>
    </w:p>
    <w:p>
      <w:r>
        <w:rPr>
          <w:b/>
        </w:rPr>
        <w:t xml:space="preserve">[0008] </w:t>
      </w:r>
      <w:r>
        <w:t>缺陷四：缺乏透支检测能力。该方法未考虑支出金额超过可用资金总额的情况，无法为用户提供财务预警。</w:t>
      </w:r>
    </w:p>
    <w:p>
      <w:r>
        <w:rPr>
          <w:b/>
        </w:rPr>
        <w:t xml:space="preserve">[0009] </w:t>
      </w:r>
      <w:r>
        <w:t>现有技术三：学术论文"Personal Finance Tracking with Machine Learning"（发表于ACM CHI 2022会议）提出了基于机器学习的个人财务分析方法，利用神经网络对消费进行自动分类和预测。然而，该方法侧重于消费分类和预测，未涉及资金来源追溯和时间价值量化问题。</w:t>
      </w:r>
    </w:p>
    <w:p>
      <w:r>
        <w:rPr>
          <w:b/>
        </w:rPr>
        <w:t xml:space="preserve">[0010] </w:t>
      </w:r>
      <w:r>
        <w:t>综上所述，现有技术存在以下共性技术问题：第一，缺乏精确的资金来源追溯机制；第二，资金时间价值计算精度不足；第三，增量计算能力缺失导致性能问题；第四，缺乏标准化的数据模型支持复杂查询。因此，亟需一种新的技术方案来解决上述问题。</w:t>
      </w:r>
    </w:p>
    <w:p>
      <w:r>
        <w:t>[0006] 现有技术二：美国专利US10,789,632B2公开了一种基于区块链的资产追踪方法。该方法存在以下不足：（1）仅追踪资产归属，未计算持有时长；（2）区块链存储开销大；（3）缺乏财务分析能力。</w:t>
      </w:r>
    </w:p>
    <w:p>
      <w:r>
        <w:t>[0007] 现有技术三：美国专利US11,250,468B2公开了一种个人财务健康评估系统。该方法存在以下不足：（1）基于收支比例的静态分析；（2）无法追踪资金持有周期；（3）评估维度单一。</w:t>
      </w:r>
    </w:p>
    <w:p>
      <w:r>
        <w:t>[0008] 现有技术四：学术论文"Time Value of Money in Personal Finance"（ACM CHI 2022）探讨了时间价值应用，但未提出FIFO资源池算法。</w:t>
      </w:r>
    </w:p>
    <w:p>
      <w:r>
        <w:t>[0009] 现有技术五：学术论文"FIFO Queue Algorithms"（IEEE RTSS 2021）研究了FIFO队列优化，但面向操作系统调度而非财务计算。</w:t>
      </w:r>
    </w:p>
    <w:p>
      <w:r>
        <w:t>[0010] 综上所述，现有技术存在以下共性问题：（1）无法追踪每笔资金持有时长；（2）缺乏时间维度财务评估；（3）未将FIFO模型应用于资金管理。</w:t>
      </w:r>
    </w:p>
    <w:p>
      <w:pPr>
        <w:pStyle w:val="Heading1"/>
      </w:pPr>
      <w:r>
        <w:t>发明内容</w:t>
      </w:r>
    </w:p>
    <w:p/>
    <w:p>
      <w:r>
        <w:t>[0010b] 本发明与现有技术的区别技术特征：（1）与CN115934844A的区别：本发明基于FIFO队列精确追踪每笔资金，而非整体余额统计；（2）与US10,789,632B2的区别：本发明采用轻量级本地存储，延迟小于50ms；（3）与US11,250,468B2的区别：本发明引入钱龄概念，评估维度更丰富；（4）与传统记账的区别：可回答"这笔钱存了多久"。</w:t>
      </w:r>
    </w:p>
    <w:p/>
    <w:p>
      <w:r>
        <w:t>[0010a] 本发明的核心创新点包括：（1）FIFO资源池建模：首次将先进先出队列应用于个人资金管理；（2）钱龄动态计算：基于时间戳实时计算持有时长；（3）多账户资金池隔离：按账户独立维护FIFO队列；（4）健康度评估模型：基于钱龄分布构建消费健康度评分。</w:t>
      </w:r>
    </w:p>
    <w:p>
      <w:r>
        <w:rPr>
          <w:b/>
        </w:rPr>
        <w:t xml:space="preserve">[0011] </w:t>
      </w:r>
      <w:r>
        <w:t>本发明的目的在于提供一种基于FIFO资源池模型的资金时间价值计算方法及系统，以解决现有技术中资金来源追溯不精确、计算精度不足、增量计算能力缺失等技术问题。</w:t>
      </w:r>
    </w:p>
    <w:p>
      <w:r>
        <w:rPr>
          <w:b/>
        </w:rPr>
        <w:t xml:space="preserve">[0012] </w:t>
      </w:r>
      <w:r>
        <w:t>为实现上述目的，本发明采用以下技术方案：</w:t>
      </w:r>
    </w:p>
    <w:p>
      <w:r>
        <w:rPr>
          <w:b/>
        </w:rPr>
        <w:t xml:space="preserve">[0013] </w:t>
      </w:r>
      <w:r>
        <w:t>本发明提供一种基于FIFO资源池模型的资金时间价值计算方法，其核心思想是：将每笔收入建模为一个"资源池"（Resource Pool）对象，资源池按收入时间形成有序队列；当发生支出时，按照先进先出（FIFO）原则依次消耗资源池中的资金，同时记录完整的"消费链路"（Consumption Link）用于追溯和计算；基于消费链路采用加权平均算法计算资金时间价值指标。</w:t>
      </w:r>
    </w:p>
    <w:p>
      <w:r>
        <w:rPr>
          <w:b/>
        </w:rPr>
        <w:t xml:space="preserve">[0014] </w:t>
      </w:r>
      <w:r>
        <w:t>本发明的技术方案包括以下步骤：</w:t>
      </w:r>
    </w:p>
    <w:p>
      <w:r>
        <w:rPr>
          <w:b/>
        </w:rPr>
        <w:t xml:space="preserve">[0015] </w:t>
      </w:r>
      <w:r>
        <w:t>步骤S1，资源池数据结构定义与管理：</w:t>
      </w:r>
    </w:p>
    <w:p>
      <w:r>
        <w:rPr>
          <w:b/>
        </w:rPr>
        <w:t xml:space="preserve">[0016] </w:t>
      </w:r>
      <w:r>
        <w:t>S1.1 定义资源池数据结构。资源池（ResourcePool）是本发明的核心数据结构，用于表示一笔收入及其剩余可消耗金额。资源池包含以下字段：</w:t>
      </w:r>
    </w:p>
    <w:p>
      <w:pPr>
        <w:jc w:val="center"/>
      </w:pPr>
      <w:r>
        <w:rPr>
          <w:b/>
        </w:rPr>
        <w:t>表1：资源池（ResourcePool）数据结构定义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2351"/>
          </w:tcPr>
          <w:p>
            <w:r>
              <w:rPr>
                <w:b/>
              </w:rPr>
              <w:t>数据类型</w:t>
            </w:r>
          </w:p>
        </w:tc>
        <w:tc>
          <w:tcPr>
            <w:tcW w:type="dxa" w:w="2351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235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351"/>
          </w:tcPr>
          <w:p>
            <w:r>
              <w:t>pool_id</w:t>
            </w:r>
          </w:p>
        </w:tc>
        <w:tc>
          <w:tcPr>
            <w:tcW w:type="dxa" w:w="2351"/>
          </w:tcPr>
          <w:p>
            <w:r>
              <w:t>UUID</w:t>
            </w:r>
          </w:p>
        </w:tc>
        <w:tc>
          <w:tcPr>
            <w:tcW w:type="dxa" w:w="2351"/>
          </w:tcPr>
          <w:p>
            <w:r>
              <w:t>PRIMARY KEY</w:t>
            </w:r>
          </w:p>
        </w:tc>
        <w:tc>
          <w:tcPr>
            <w:tcW w:type="dxa" w:w="2351"/>
          </w:tcPr>
          <w:p>
            <w:r>
              <w:t>资源池唯一标识符，使用UUID v4生成</w:t>
            </w:r>
          </w:p>
        </w:tc>
      </w:tr>
      <w:tr>
        <w:tc>
          <w:tcPr>
            <w:tcW w:type="dxa" w:w="2351"/>
          </w:tcPr>
          <w:p>
            <w:r>
              <w:t>income_id</w:t>
            </w:r>
          </w:p>
        </w:tc>
        <w:tc>
          <w:tcPr>
            <w:tcW w:type="dxa" w:w="2351"/>
          </w:tcPr>
          <w:p>
            <w:r>
              <w:t>UUID</w:t>
            </w:r>
          </w:p>
        </w:tc>
        <w:tc>
          <w:tcPr>
            <w:tcW w:type="dxa" w:w="2351"/>
          </w:tcPr>
          <w:p>
            <w:r>
              <w:t>FOREIGN KEY</w:t>
            </w:r>
          </w:p>
        </w:tc>
        <w:tc>
          <w:tcPr>
            <w:tcW w:type="dxa" w:w="2351"/>
          </w:tcPr>
          <w:p>
            <w:r>
              <w:t>关联的收入交易ID，与交易表关联</w:t>
            </w:r>
          </w:p>
        </w:tc>
      </w:tr>
      <w:tr>
        <w:tc>
          <w:tcPr>
            <w:tcW w:type="dxa" w:w="2351"/>
          </w:tcPr>
          <w:p>
            <w:r>
              <w:t>initial_amount</w:t>
            </w:r>
          </w:p>
        </w:tc>
        <w:tc>
          <w:tcPr>
            <w:tcW w:type="dxa" w:w="2351"/>
          </w:tcPr>
          <w:p>
            <w:r>
              <w:t>BIGINT</w:t>
            </w:r>
          </w:p>
        </w:tc>
        <w:tc>
          <w:tcPr>
            <w:tcW w:type="dxa" w:w="2351"/>
          </w:tcPr>
          <w:p>
            <w:r>
              <w:t>NOT NULL, &gt;0</w:t>
            </w:r>
          </w:p>
        </w:tc>
        <w:tc>
          <w:tcPr>
            <w:tcW w:type="dxa" w:w="2351"/>
          </w:tcPr>
          <w:p>
            <w:r>
              <w:t>初始金额，单位为分（避免浮点精度问题）</w:t>
            </w:r>
          </w:p>
        </w:tc>
      </w:tr>
      <w:tr>
        <w:tc>
          <w:tcPr>
            <w:tcW w:type="dxa" w:w="2351"/>
          </w:tcPr>
          <w:p>
            <w:r>
              <w:t>current_balance</w:t>
            </w:r>
          </w:p>
        </w:tc>
        <w:tc>
          <w:tcPr>
            <w:tcW w:type="dxa" w:w="2351"/>
          </w:tcPr>
          <w:p>
            <w:r>
              <w:t>BIGINT</w:t>
            </w:r>
          </w:p>
        </w:tc>
        <w:tc>
          <w:tcPr>
            <w:tcW w:type="dxa" w:w="2351"/>
          </w:tcPr>
          <w:p>
            <w:r>
              <w:t>NOT NULL, &gt;=0</w:t>
            </w:r>
          </w:p>
        </w:tc>
        <w:tc>
          <w:tcPr>
            <w:tcW w:type="dxa" w:w="2351"/>
          </w:tcPr>
          <w:p>
            <w:r>
              <w:t>当前余额，单位为分</w:t>
            </w:r>
          </w:p>
        </w:tc>
      </w:tr>
      <w:tr>
        <w:tc>
          <w:tcPr>
            <w:tcW w:type="dxa" w:w="2351"/>
          </w:tcPr>
          <w:p>
            <w:r>
              <w:t>income_timestamp</w:t>
            </w:r>
          </w:p>
        </w:tc>
        <w:tc>
          <w:tcPr>
            <w:tcW w:type="dxa" w:w="2351"/>
          </w:tcPr>
          <w:p>
            <w:r>
              <w:t>TIMESTAMP</w:t>
            </w:r>
          </w:p>
        </w:tc>
        <w:tc>
          <w:tcPr>
            <w:tcW w:type="dxa" w:w="2351"/>
          </w:tcPr>
          <w:p>
            <w:r>
              <w:t>NOT NULL</w:t>
            </w:r>
          </w:p>
        </w:tc>
        <w:tc>
          <w:tcPr>
            <w:tcW w:type="dxa" w:w="2351"/>
          </w:tcPr>
          <w:p>
            <w:r>
              <w:t>收入时间戳，精确到毫秒</w:t>
            </w:r>
          </w:p>
        </w:tc>
      </w:tr>
      <w:tr>
        <w:tc>
          <w:tcPr>
            <w:tcW w:type="dxa" w:w="2351"/>
          </w:tcPr>
          <w:p>
            <w:r>
              <w:t>status</w:t>
            </w:r>
          </w:p>
        </w:tc>
        <w:tc>
          <w:tcPr>
            <w:tcW w:type="dxa" w:w="2351"/>
          </w:tcPr>
          <w:p>
            <w:r>
              <w:t>ENUM</w:t>
            </w:r>
          </w:p>
        </w:tc>
        <w:tc>
          <w:tcPr>
            <w:tcW w:type="dxa" w:w="2351"/>
          </w:tcPr>
          <w:p>
            <w:r>
              <w:t>NOT NULL</w:t>
            </w:r>
          </w:p>
        </w:tc>
        <w:tc>
          <w:tcPr>
            <w:tcW w:type="dxa" w:w="2351"/>
          </w:tcPr>
          <w:p>
            <w:r>
              <w:t>状态枚举：ACTIVE（活跃）、EXHAUSTED（耗尽）</w:t>
            </w:r>
          </w:p>
        </w:tc>
      </w:tr>
      <w:tr>
        <w:tc>
          <w:tcPr>
            <w:tcW w:type="dxa" w:w="2351"/>
          </w:tcPr>
          <w:p>
            <w:r>
              <w:t>version</w:t>
            </w:r>
          </w:p>
        </w:tc>
        <w:tc>
          <w:tcPr>
            <w:tcW w:type="dxa" w:w="2351"/>
          </w:tcPr>
          <w:p>
            <w:r>
              <w:t>INTEGER</w:t>
            </w:r>
          </w:p>
        </w:tc>
        <w:tc>
          <w:tcPr>
            <w:tcW w:type="dxa" w:w="2351"/>
          </w:tcPr>
          <w:p>
            <w:r>
              <w:t>NOT NULL</w:t>
            </w:r>
          </w:p>
        </w:tc>
        <w:tc>
          <w:tcPr>
            <w:tcW w:type="dxa" w:w="2351"/>
          </w:tcPr>
          <w:p>
            <w:r>
              <w:t>乐观锁版本号，用于并发控制</w:t>
            </w:r>
          </w:p>
        </w:tc>
      </w:tr>
      <w:tr>
        <w:tc>
          <w:tcPr>
            <w:tcW w:type="dxa" w:w="2351"/>
          </w:tcPr>
          <w:p>
            <w:r>
              <w:t>created_at</w:t>
            </w:r>
          </w:p>
        </w:tc>
        <w:tc>
          <w:tcPr>
            <w:tcW w:type="dxa" w:w="2351"/>
          </w:tcPr>
          <w:p>
            <w:r>
              <w:t>TIMESTAMP</w:t>
            </w:r>
          </w:p>
        </w:tc>
        <w:tc>
          <w:tcPr>
            <w:tcW w:type="dxa" w:w="2351"/>
          </w:tcPr>
          <w:p>
            <w:r>
              <w:t>NOT NULL</w:t>
            </w:r>
          </w:p>
        </w:tc>
        <w:tc>
          <w:tcPr>
            <w:tcW w:type="dxa" w:w="2351"/>
          </w:tcPr>
          <w:p>
            <w:r>
              <w:t>记录创建时间</w:t>
            </w:r>
          </w:p>
        </w:tc>
      </w:tr>
      <w:tr>
        <w:tc>
          <w:tcPr>
            <w:tcW w:type="dxa" w:w="2351"/>
          </w:tcPr>
          <w:p>
            <w:r>
              <w:t>updated_at</w:t>
            </w:r>
          </w:p>
        </w:tc>
        <w:tc>
          <w:tcPr>
            <w:tcW w:type="dxa" w:w="2351"/>
          </w:tcPr>
          <w:p>
            <w:r>
              <w:t>TIMESTAMP</w:t>
            </w:r>
          </w:p>
        </w:tc>
        <w:tc>
          <w:tcPr>
            <w:tcW w:type="dxa" w:w="2351"/>
          </w:tcPr>
          <w:p>
            <w:r>
              <w:t>NOT NULL</w:t>
            </w:r>
          </w:p>
        </w:tc>
        <w:tc>
          <w:tcPr>
            <w:tcW w:type="dxa" w:w="2351"/>
          </w:tcPr>
          <w:p>
            <w:r>
              <w:t>记录最后更新时间</w:t>
            </w:r>
          </w:p>
        </w:tc>
      </w:tr>
    </w:tbl>
    <w:p/>
    <w:p>
      <w:r>
        <w:rPr>
          <w:b/>
        </w:rPr>
        <w:t xml:space="preserve">[0017] </w:t>
      </w:r>
      <w:r>
        <w:t>S1.2 资源池创建流程。当系统检测到收入类型的交易事件时，触发资源池创建流程，具体步骤如下：</w:t>
      </w:r>
    </w:p>
    <w:p>
      <w:r>
        <w:rPr>
          <w:b/>
        </w:rPr>
        <w:t xml:space="preserve">[0018] </w:t>
      </w:r>
      <w:r>
        <w:t>步骤S1.2.1，事件验证：验证收入交易事件的有效性，包括金额必须大于零、时间戳格式正确、交易ID不重复等。若验证失败，则拒绝创建并返回错误信息。</w:t>
      </w:r>
    </w:p>
    <w:p>
      <w:r>
        <w:rPr>
          <w:b/>
        </w:rPr>
        <w:t xml:space="preserve">[0019] </w:t>
      </w:r>
      <w:r>
        <w:t>步骤S1.2.2，幂等性检查：根据income_id查询是否已存在对应的资源池。若已存在，则为重复请求，直接返回已有资源池信息，保证操作的幂等性。</w:t>
      </w:r>
    </w:p>
    <w:p>
      <w:r>
        <w:rPr>
          <w:b/>
        </w:rPr>
        <w:t xml:space="preserve">[0020] </w:t>
      </w:r>
      <w:r>
        <w:t>步骤S1.2.3，资源池实例化：生成唯一的pool_id（UUID v4），创建资源池对象，设置initial_amount和current_balance为收入金额（转换为分），income_timestamp为收入时间，status为ACTIVE，version为1。</w:t>
      </w:r>
    </w:p>
    <w:p>
      <w:r>
        <w:rPr>
          <w:b/>
        </w:rPr>
        <w:t xml:space="preserve">[0021] </w:t>
      </w:r>
      <w:r>
        <w:t>步骤S1.2.4，持久化存储：将资源池对象写入数据库。写入操作应在事务中执行，确保与关联的交易记录保持一致性。</w:t>
      </w:r>
    </w:p>
    <w:p>
      <w:r>
        <w:rPr>
          <w:b/>
        </w:rPr>
        <w:t xml:space="preserve">[0022] </w:t>
      </w:r>
      <w:r>
        <w:t>S1.3 资源池队列维护。系统维护资源池的有序队列Q，满足以下性质：队列中的资源池按income_timestamp严格升序排列，即对于队列中任意相邻的两个资源池Pi和Pi+1，有Pi.income_timestamp &lt; Pi+1.income_timestamp；队列头部为最早的资源池（最先进入），队列尾部为最新的资源池（最后进入）。</w:t>
      </w:r>
    </w:p>
    <w:p>
      <w:r>
        <w:rPr>
          <w:b/>
        </w:rPr>
        <w:t xml:space="preserve">[0023] </w:t>
      </w:r>
      <w:r>
        <w:t>S1.4 边界条件处理：</w:t>
      </w:r>
    </w:p>
    <w:p>
      <w:r>
        <w:rPr>
          <w:b/>
        </w:rPr>
        <w:t xml:space="preserve">[0024] </w:t>
      </w:r>
      <w:r>
        <w:t>边界条件一：空队列处理。当资源池队列为空（用户无任何收入记录）时，若发生支出事件，系统创建"初始透支"类型的消费链路记录，标记pool_id为NULL，用于后续财务预警和报表分析。</w:t>
      </w:r>
    </w:p>
    <w:p>
      <w:r>
        <w:rPr>
          <w:b/>
        </w:rPr>
        <w:t xml:space="preserve">[0025] </w:t>
      </w:r>
      <w:r>
        <w:t>边界条件二：同时间戳处理。当多笔收入具有相同的时间戳（如批量导入场景）时，按income_id的字典序作为次级排序键，确保排序结果的确定性和可重复性。</w:t>
      </w:r>
    </w:p>
    <w:p>
      <w:r>
        <w:rPr>
          <w:b/>
        </w:rPr>
        <w:t xml:space="preserve">[0026] </w:t>
      </w:r>
      <w:r>
        <w:t>边界条件三：零金额处理。金额为零的交易不创建资源池，但记录日志用于审计追踪。</w:t>
      </w:r>
    </w:p>
    <w:p>
      <w:r>
        <w:rPr>
          <w:b/>
        </w:rPr>
        <w:t xml:space="preserve">[0027] </w:t>
      </w:r>
      <w:r>
        <w:t>步骤S2，FIFO消耗算法：</w:t>
      </w:r>
    </w:p>
    <w:p>
      <w:r>
        <w:rPr>
          <w:b/>
        </w:rPr>
        <w:t xml:space="preserve">[0028] </w:t>
      </w:r>
      <w:r>
        <w:t>S2.1 定义消费链路数据结构。消费链路（ConsumptionLink）用于记录支出与资源池之间的消耗关系，是实现资金追溯的核心数据结构。</w:t>
      </w:r>
    </w:p>
    <w:p>
      <w:pPr>
        <w:jc w:val="center"/>
      </w:pPr>
      <w:r>
        <w:rPr>
          <w:b/>
        </w:rPr>
        <w:t>表2：消费链路（ConsumptionLink）数据结构定义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2351"/>
          </w:tcPr>
          <w:p>
            <w:r>
              <w:rPr>
                <w:b/>
              </w:rPr>
              <w:t>数据类型</w:t>
            </w:r>
          </w:p>
        </w:tc>
        <w:tc>
          <w:tcPr>
            <w:tcW w:type="dxa" w:w="2351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235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351"/>
          </w:tcPr>
          <w:p>
            <w:r>
              <w:t>link_id</w:t>
            </w:r>
          </w:p>
        </w:tc>
        <w:tc>
          <w:tcPr>
            <w:tcW w:type="dxa" w:w="2351"/>
          </w:tcPr>
          <w:p>
            <w:r>
              <w:t>UUID</w:t>
            </w:r>
          </w:p>
        </w:tc>
        <w:tc>
          <w:tcPr>
            <w:tcW w:type="dxa" w:w="2351"/>
          </w:tcPr>
          <w:p>
            <w:r>
              <w:t>PRIMARY KEY</w:t>
            </w:r>
          </w:p>
        </w:tc>
        <w:tc>
          <w:tcPr>
            <w:tcW w:type="dxa" w:w="2351"/>
          </w:tcPr>
          <w:p>
            <w:r>
              <w:t>链路唯一标识符</w:t>
            </w:r>
          </w:p>
        </w:tc>
      </w:tr>
      <w:tr>
        <w:tc>
          <w:tcPr>
            <w:tcW w:type="dxa" w:w="2351"/>
          </w:tcPr>
          <w:p>
            <w:r>
              <w:t>expense_id</w:t>
            </w:r>
          </w:p>
        </w:tc>
        <w:tc>
          <w:tcPr>
            <w:tcW w:type="dxa" w:w="2351"/>
          </w:tcPr>
          <w:p>
            <w:r>
              <w:t>UUID</w:t>
            </w:r>
          </w:p>
        </w:tc>
        <w:tc>
          <w:tcPr>
            <w:tcW w:type="dxa" w:w="2351"/>
          </w:tcPr>
          <w:p>
            <w:r>
              <w:t>NOT NULL, INDEX</w:t>
            </w:r>
          </w:p>
        </w:tc>
        <w:tc>
          <w:tcPr>
            <w:tcW w:type="dxa" w:w="2351"/>
          </w:tcPr>
          <w:p>
            <w:r>
              <w:t>支出交易ID</w:t>
            </w:r>
          </w:p>
        </w:tc>
      </w:tr>
      <w:tr>
        <w:tc>
          <w:tcPr>
            <w:tcW w:type="dxa" w:w="2351"/>
          </w:tcPr>
          <w:p>
            <w:r>
              <w:t>pool_id</w:t>
            </w:r>
          </w:p>
        </w:tc>
        <w:tc>
          <w:tcPr>
            <w:tcW w:type="dxa" w:w="2351"/>
          </w:tcPr>
          <w:p>
            <w:r>
              <w:t>UUID</w:t>
            </w:r>
          </w:p>
        </w:tc>
        <w:tc>
          <w:tcPr>
            <w:tcW w:type="dxa" w:w="2351"/>
          </w:tcPr>
          <w:p>
            <w:r>
              <w:t>NULLABLE, INDEX</w:t>
            </w:r>
          </w:p>
        </w:tc>
        <w:tc>
          <w:tcPr>
            <w:tcW w:type="dxa" w:w="2351"/>
          </w:tcPr>
          <w:p>
            <w:r>
              <w:t>被消耗的资源池ID，透支时为NULL</w:t>
            </w:r>
          </w:p>
        </w:tc>
      </w:tr>
      <w:tr>
        <w:tc>
          <w:tcPr>
            <w:tcW w:type="dxa" w:w="2351"/>
          </w:tcPr>
          <w:p>
            <w:r>
              <w:t>consumed_amount</w:t>
            </w:r>
          </w:p>
        </w:tc>
        <w:tc>
          <w:tcPr>
            <w:tcW w:type="dxa" w:w="2351"/>
          </w:tcPr>
          <w:p>
            <w:r>
              <w:t>BIGINT</w:t>
            </w:r>
          </w:p>
        </w:tc>
        <w:tc>
          <w:tcPr>
            <w:tcW w:type="dxa" w:w="2351"/>
          </w:tcPr>
          <w:p>
            <w:r>
              <w:t>NOT NULL, &gt;0</w:t>
            </w:r>
          </w:p>
        </w:tc>
        <w:tc>
          <w:tcPr>
            <w:tcW w:type="dxa" w:w="2351"/>
          </w:tcPr>
          <w:p>
            <w:r>
              <w:t>消耗金额，单位为分</w:t>
            </w:r>
          </w:p>
        </w:tc>
      </w:tr>
      <w:tr>
        <w:tc>
          <w:tcPr>
            <w:tcW w:type="dxa" w:w="2351"/>
          </w:tcPr>
          <w:p>
            <w:r>
              <w:t>pool_income_time</w:t>
            </w:r>
          </w:p>
        </w:tc>
        <w:tc>
          <w:tcPr>
            <w:tcW w:type="dxa" w:w="2351"/>
          </w:tcPr>
          <w:p>
            <w:r>
              <w:t>TIMESTAMP</w:t>
            </w:r>
          </w:p>
        </w:tc>
        <w:tc>
          <w:tcPr>
            <w:tcW w:type="dxa" w:w="2351"/>
          </w:tcPr>
          <w:p>
            <w:r>
              <w:t>NULLABLE</w:t>
            </w:r>
          </w:p>
        </w:tc>
        <w:tc>
          <w:tcPr>
            <w:tcW w:type="dxa" w:w="2351"/>
          </w:tcPr>
          <w:p>
            <w:r>
              <w:t>资源池收入时间</w:t>
            </w:r>
          </w:p>
        </w:tc>
      </w:tr>
      <w:tr>
        <w:tc>
          <w:tcPr>
            <w:tcW w:type="dxa" w:w="2351"/>
          </w:tcPr>
          <w:p>
            <w:r>
              <w:t>expense_time</w:t>
            </w:r>
          </w:p>
        </w:tc>
        <w:tc>
          <w:tcPr>
            <w:tcW w:type="dxa" w:w="2351"/>
          </w:tcPr>
          <w:p>
            <w:r>
              <w:t>TIMESTAMP</w:t>
            </w:r>
          </w:p>
        </w:tc>
        <w:tc>
          <w:tcPr>
            <w:tcW w:type="dxa" w:w="2351"/>
          </w:tcPr>
          <w:p>
            <w:r>
              <w:t>NOT NULL</w:t>
            </w:r>
          </w:p>
        </w:tc>
        <w:tc>
          <w:tcPr>
            <w:tcW w:type="dxa" w:w="2351"/>
          </w:tcPr>
          <w:p>
            <w:r>
              <w:t>支出发生时间</w:t>
            </w:r>
          </w:p>
        </w:tc>
      </w:tr>
      <w:tr>
        <w:tc>
          <w:tcPr>
            <w:tcW w:type="dxa" w:w="2351"/>
          </w:tcPr>
          <w:p>
            <w:r>
              <w:t>age_days</w:t>
            </w:r>
          </w:p>
        </w:tc>
        <w:tc>
          <w:tcPr>
            <w:tcW w:type="dxa" w:w="2351"/>
          </w:tcPr>
          <w:p>
            <w:r>
              <w:t>INTEGER</w:t>
            </w:r>
          </w:p>
        </w:tc>
        <w:tc>
          <w:tcPr>
            <w:tcW w:type="dxa" w:w="2351"/>
          </w:tcPr>
          <w:p>
            <w:r>
              <w:t>NOT NULL</w:t>
            </w:r>
          </w:p>
        </w:tc>
        <w:tc>
          <w:tcPr>
            <w:tcW w:type="dxa" w:w="2351"/>
          </w:tcPr>
          <w:p>
            <w:r>
              <w:t>该链路的钱龄（天）</w:t>
            </w:r>
          </w:p>
        </w:tc>
      </w:tr>
      <w:tr>
        <w:tc>
          <w:tcPr>
            <w:tcW w:type="dxa" w:w="2351"/>
          </w:tcPr>
          <w:p>
            <w:r>
              <w:t>link_type</w:t>
            </w:r>
          </w:p>
        </w:tc>
        <w:tc>
          <w:tcPr>
            <w:tcW w:type="dxa" w:w="2351"/>
          </w:tcPr>
          <w:p>
            <w:r>
              <w:t>ENUM</w:t>
            </w:r>
          </w:p>
        </w:tc>
        <w:tc>
          <w:tcPr>
            <w:tcW w:type="dxa" w:w="2351"/>
          </w:tcPr>
          <w:p>
            <w:r>
              <w:t>NOT NULL</w:t>
            </w:r>
          </w:p>
        </w:tc>
        <w:tc>
          <w:tcPr>
            <w:tcW w:type="dxa" w:w="2351"/>
          </w:tcPr>
          <w:p>
            <w:r>
              <w:t>链路类型：NORMAL（正常）、OVERDRAFT（透支）</w:t>
            </w:r>
          </w:p>
        </w:tc>
      </w:tr>
      <w:tr>
        <w:tc>
          <w:tcPr>
            <w:tcW w:type="dxa" w:w="2351"/>
          </w:tcPr>
          <w:p>
            <w:r>
              <w:t>created_at</w:t>
            </w:r>
          </w:p>
        </w:tc>
        <w:tc>
          <w:tcPr>
            <w:tcW w:type="dxa" w:w="2351"/>
          </w:tcPr>
          <w:p>
            <w:r>
              <w:t>TIMESTAMP</w:t>
            </w:r>
          </w:p>
        </w:tc>
        <w:tc>
          <w:tcPr>
            <w:tcW w:type="dxa" w:w="2351"/>
          </w:tcPr>
          <w:p>
            <w:r>
              <w:t>NOT NULL</w:t>
            </w:r>
          </w:p>
        </w:tc>
        <w:tc>
          <w:tcPr>
            <w:tcW w:type="dxa" w:w="2351"/>
          </w:tcPr>
          <w:p>
            <w:r>
              <w:t>记录创建时间</w:t>
            </w:r>
          </w:p>
        </w:tc>
      </w:tr>
    </w:tbl>
    <w:p/>
    <w:p>
      <w:r>
        <w:rPr>
          <w:b/>
        </w:rPr>
        <w:t xml:space="preserve">[0029] </w:t>
      </w:r>
      <w:r>
        <w:t>S2.2 FIFO消耗算法流程。当系统检测到支出类型的交易事件时，执行FIFO消耗算法。设支出金额为E（单位：分），支出时间为Te，算法流程如下：</w:t>
      </w:r>
    </w:p>
    <w:p>
      <w:r>
        <w:rPr>
          <w:b/>
        </w:rPr>
        <w:t xml:space="preserve">[0030] </w:t>
      </w:r>
      <w:r>
        <w:t>步骤S2.2.1，初始化：声明剩余待消耗金额变量R，初始化为E；声明消费链路列表L，初始化为空列表；获取当前用户的用户ID。</w:t>
      </w:r>
    </w:p>
    <w:p>
      <w:r>
        <w:rPr>
          <w:b/>
        </w:rPr>
        <w:t xml:space="preserve">[0031] </w:t>
      </w:r>
      <w:r>
        <w:t>步骤S2.2.2，加锁与获取资源池：获取用户级别的分布式锁（防止并发消耗导致数据不一致）；查询所有status=ACTIVE的资源池，按income_timestamp升序排列，得到有序列表P=[P1, P2, ..., Pn]。</w:t>
      </w:r>
    </w:p>
    <w:p>
      <w:r>
        <w:rPr>
          <w:b/>
        </w:rPr>
        <w:t xml:space="preserve">[0032] </w:t>
      </w:r>
      <w:r>
        <w:t>步骤S2.2.3，循环消耗：使用while循环，条件为R &gt; 0 且 P非空。在每次循环中，取出队首资源池Pi，执行以下判断：</w:t>
      </w:r>
    </w:p>
    <w:p>
      <w:r>
        <w:rPr>
          <w:b/>
        </w:rPr>
        <w:t xml:space="preserve">[0033] </w:t>
      </w:r>
      <w:r>
        <w:t>情况A：若R &lt;= Pi.current_balance，表示当前资源池余额足够覆盖剩余支出。执行：Pi.current_balance = Pi.current_balance - R；计算链路钱龄age = floor((Te - Pi.income_timestamp) / 86400000)，单位为天；创建消费链路记录link = (expense_id, Pi.pool_id, R, Pi.income_timestamp, Te, age, NORMAL)；将link加入列表L；设R = 0，退出循环。</w:t>
      </w:r>
    </w:p>
    <w:p>
      <w:r>
        <w:rPr>
          <w:b/>
        </w:rPr>
        <w:t xml:space="preserve">[0034] </w:t>
      </w:r>
      <w:r>
        <w:t>情况B：若R &gt; Pi.current_balance，表示当前资源池余额不足以覆盖剩余支出。执行：声明消耗金额C = Pi.current_balance；Pi.current_balance = 0；Pi.status = EXHAUSTED；计算链路钱龄age = floor((Te - Pi.income_timestamp) / 86400000)；创建消费链路记录link = (expense_id, Pi.pool_id, C, Pi.income_timestamp, Te, age, NORMAL)；将link加入列表L；R = R - C；从列表P中移除Pi，继续处理下一个资源池。</w:t>
      </w:r>
    </w:p>
    <w:p>
      <w:r>
        <w:rPr>
          <w:b/>
        </w:rPr>
        <w:t xml:space="preserve">[0035] </w:t>
      </w:r>
      <w:r>
        <w:t>步骤S2.2.4，透支处理：若循环结束后R &gt; 0（即所有资源池余额总和不足以覆盖支出金额），创建透支类型的消费链路记录：link = (expense_id, NULL, R, NULL, Te, 0, OVERDRAFT)；将link加入列表L。同时触发财务预警事件，通知用户当前支出存在透支情况。</w:t>
      </w:r>
    </w:p>
    <w:p>
      <w:r>
        <w:rPr>
          <w:b/>
        </w:rPr>
        <w:t xml:space="preserve">[0036] </w:t>
      </w:r>
      <w:r>
        <w:t>步骤S2.2.5，持久化与释放锁：在数据库事务中执行以下操作：批量插入消费链路列表L到ConsumptionLink表；批量更新涉及的资源池状态；提交事务；释放分布式锁。若事务执行失败，回滚所有变更并抛出异常。</w:t>
      </w:r>
    </w:p>
    <w:p>
      <w:r>
        <w:rPr>
          <w:b/>
        </w:rPr>
        <w:t xml:space="preserve">[0037] </w:t>
      </w:r>
      <w:r>
        <w:t>S2.3 并发控制机制：</w:t>
      </w:r>
    </w:p>
    <w:p>
      <w:r>
        <w:rPr>
          <w:b/>
        </w:rPr>
        <w:t xml:space="preserve">[0038] </w:t>
      </w:r>
      <w:r>
        <w:t>机制一：分布式锁。采用用户粒度的分布式锁（如基于Redis的RedLock算法），锁的key为"fifo_consume:{user_id}"，锁的过期时间设置为30秒，防止死锁。同一用户的多个支出请求串行执行，保证FIFO顺序的正确性。</w:t>
      </w:r>
    </w:p>
    <w:p>
      <w:r>
        <w:rPr>
          <w:b/>
        </w:rPr>
        <w:t xml:space="preserve">[0039] </w:t>
      </w:r>
      <w:r>
        <w:t>机制二：乐观锁。资源池表包含version字段，每次更新时检查并递增版本号。更新语句形如：UPDATE resource_pool SET current_balance = ?, status = ?, version = version + 1 WHERE pool_id = ? AND version = ?。若更新影响行数为0，表示存在并发冲突，需要重试。</w:t>
      </w:r>
    </w:p>
    <w:p>
      <w:r>
        <w:rPr>
          <w:b/>
        </w:rPr>
        <w:t xml:space="preserve">[0040] </w:t>
      </w:r>
      <w:r>
        <w:t>机制三：事务隔离。数据库事务隔离级别设置为READ COMMITTED，在事务开始时获取一致性快照，防止脏读。</w:t>
      </w:r>
    </w:p>
    <w:p>
      <w:r>
        <w:rPr>
          <w:b/>
        </w:rPr>
        <w:t xml:space="preserve">[0041] </w:t>
      </w:r>
      <w:r>
        <w:t>步骤S3，资金时间价值（钱龄）计算：</w:t>
      </w:r>
    </w:p>
    <w:p>
      <w:r>
        <w:rPr>
          <w:b/>
        </w:rPr>
        <w:t xml:space="preserve">[0042] </w:t>
      </w:r>
      <w:r>
        <w:t>S3.1 单笔交易钱龄计算。对于支出交易E，其钱龄Age(E)定义为该交易所有消费链路的金额加权平均钱龄。设该交易有k条消费链路，第i条链路的消耗金额为ai（单位：分），链路钱龄为di（单位：天），则单笔交易钱龄计算公式为：</w:t>
      </w:r>
    </w:p>
    <w:p>
      <w:pPr>
        <w:jc w:val="center"/>
      </w:pPr>
      <w:r>
        <w:rPr>
          <w:i/>
        </w:rPr>
        <w:t>Age(E) = (a1*d1 + a2*d2 + ... + ak*dk) / (a1 + a2 + ... + ak)</w:t>
      </w:r>
    </w:p>
    <w:p/>
    <w:p>
      <w:r>
        <w:rPr>
          <w:b/>
        </w:rPr>
        <w:t xml:space="preserve">[0043] </w:t>
      </w:r>
      <w:r>
        <w:t>其中，链路钱龄di的计算公式为：di = floor((Te - Ti) / 86400000)，Te为支出时间戳（毫秒），Ti为第i条链路对应的资源池收入时间戳（毫秒），floor为向下取整函数，86400000为一天的毫秒数。</w:t>
      </w:r>
    </w:p>
    <w:p>
      <w:r>
        <w:rPr>
          <w:b/>
        </w:rPr>
        <w:t xml:space="preserve">[0044] </w:t>
      </w:r>
      <w:r>
        <w:t>特殊情况处理：若存在透支链路（pool_id为NULL），该链路的钱龄记为0，表示"花的是还没赚到的钱"。</w:t>
      </w:r>
    </w:p>
    <w:p>
      <w:r>
        <w:rPr>
          <w:b/>
        </w:rPr>
        <w:t xml:space="preserve">[0045] </w:t>
      </w:r>
      <w:r>
        <w:t>S3.2 账户整体钱龄计算。账户整体钱龄Age_total定义为所有活跃资源池的余额加权平均存活天数，反映用户当前可用资金的平均年龄。设有m个活跃资源池，第j个资源池的当前余额为bj（单位：分），存活天数为tj（当前时间减去收入时间），则账户整体钱龄计算公式为：</w:t>
      </w:r>
    </w:p>
    <w:p>
      <w:pPr>
        <w:jc w:val="center"/>
      </w:pPr>
      <w:r>
        <w:rPr>
          <w:i/>
        </w:rPr>
        <w:t>Age_total = (b1*t1 + b2*t2 + ... + bm*tm) / (b1 + b2 + ... + bm)</w:t>
      </w:r>
    </w:p>
    <w:p/>
    <w:p>
      <w:r>
        <w:rPr>
          <w:b/>
        </w:rPr>
        <w:t xml:space="preserve">[0046] </w:t>
      </w:r>
      <w:r>
        <w:t>特殊情况处理：若所有资源池均已耗尽（无活跃资源池），账户整体钱龄定义为0，并标记为"无可用资金"状态。</w:t>
      </w:r>
    </w:p>
    <w:p>
      <w:r>
        <w:rPr>
          <w:b/>
        </w:rPr>
        <w:t xml:space="preserve">[0047] </w:t>
      </w:r>
      <w:r>
        <w:t>S3.3 分时段钱龄统计。支持按日、周、月、年等维度统计钱龄变化趋势。对于时间区间[T1, T2]内的所有支出交易，计算区间平均钱龄：</w:t>
      </w:r>
    </w:p>
    <w:p>
      <w:pPr>
        <w:jc w:val="center"/>
      </w:pPr>
      <w:r>
        <w:rPr>
          <w:i/>
        </w:rPr>
        <w:t>Age_period = Sum(Ei * Age(Ei)) / Sum(Ei)，其中T1 &lt;= Ei.time &lt;= T2</w:t>
      </w:r>
    </w:p>
    <w:p/>
    <w:p>
      <w:r>
        <w:rPr>
          <w:b/>
        </w:rPr>
        <w:t xml:space="preserve">[0048] </w:t>
      </w:r>
      <w:r>
        <w:t>S3.4 钱龄趋势预测。基于历史钱龄数据，采用线性回归算法预测未来30天的钱龄变化趋势，为用户提供财务规划建议。</w:t>
      </w:r>
    </w:p>
    <w:p>
      <w:r>
        <w:rPr>
          <w:b/>
        </w:rPr>
        <w:t xml:space="preserve">[0049] </w:t>
      </w:r>
      <w:r>
        <w:t>步骤S4，增量计算优化：</w:t>
      </w:r>
    </w:p>
    <w:p>
      <w:r>
        <w:rPr>
          <w:b/>
        </w:rPr>
        <w:t xml:space="preserve">[0050] </w:t>
      </w:r>
      <w:r>
        <w:t>S4.1 脏数据标记机制。定义脏数据标记（DirtyMark）数据结构：</w:t>
      </w:r>
    </w:p>
    <w:p>
      <w:pPr>
        <w:jc w:val="center"/>
      </w:pPr>
      <w:r>
        <w:rPr>
          <w:b/>
        </w:rPr>
        <w:t>表3：脏数据标记（DirtyMark）数据结构定义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3135"/>
          </w:tcPr>
          <w:p>
            <w:r>
              <w:rPr>
                <w:b/>
              </w:rPr>
              <w:t>数据类型</w:t>
            </w:r>
          </w:p>
        </w:tc>
        <w:tc>
          <w:tcPr>
            <w:tcW w:type="dxa" w:w="3135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t>mark_id</w:t>
            </w:r>
          </w:p>
        </w:tc>
        <w:tc>
          <w:tcPr>
            <w:tcW w:type="dxa" w:w="3135"/>
          </w:tcPr>
          <w:p>
            <w:r>
              <w:t>UUID</w:t>
            </w:r>
          </w:p>
        </w:tc>
        <w:tc>
          <w:tcPr>
            <w:tcW w:type="dxa" w:w="3135"/>
          </w:tcPr>
          <w:p>
            <w:r>
              <w:t>标记唯一标识符</w:t>
            </w:r>
          </w:p>
        </w:tc>
      </w:tr>
      <w:tr>
        <w:tc>
          <w:tcPr>
            <w:tcW w:type="dxa" w:w="3135"/>
          </w:tcPr>
          <w:p>
            <w:r>
              <w:t>user_id</w:t>
            </w:r>
          </w:p>
        </w:tc>
        <w:tc>
          <w:tcPr>
            <w:tcW w:type="dxa" w:w="3135"/>
          </w:tcPr>
          <w:p>
            <w:r>
              <w:t>UUID</w:t>
            </w:r>
          </w:p>
        </w:tc>
        <w:tc>
          <w:tcPr>
            <w:tcW w:type="dxa" w:w="3135"/>
          </w:tcPr>
          <w:p>
            <w:r>
              <w:t>用户ID</w:t>
            </w:r>
          </w:p>
        </w:tc>
      </w:tr>
      <w:tr>
        <w:tc>
          <w:tcPr>
            <w:tcW w:type="dxa" w:w="3135"/>
          </w:tcPr>
          <w:p>
            <w:r>
              <w:t>dirty_from</w:t>
            </w:r>
          </w:p>
        </w:tc>
        <w:tc>
          <w:tcPr>
            <w:tcW w:type="dxa" w:w="3135"/>
          </w:tcPr>
          <w:p>
            <w:r>
              <w:t>TIMESTAMP</w:t>
            </w:r>
          </w:p>
        </w:tc>
        <w:tc>
          <w:tcPr>
            <w:tcW w:type="dxa" w:w="3135"/>
          </w:tcPr>
          <w:p>
            <w:r>
              <w:t>脏数据起始时间点</w:t>
            </w:r>
          </w:p>
        </w:tc>
      </w:tr>
      <w:tr>
        <w:tc>
          <w:tcPr>
            <w:tcW w:type="dxa" w:w="3135"/>
          </w:tcPr>
          <w:p>
            <w:r>
              <w:t>reason</w:t>
            </w:r>
          </w:p>
        </w:tc>
        <w:tc>
          <w:tcPr>
            <w:tcW w:type="dxa" w:w="3135"/>
          </w:tcPr>
          <w:p>
            <w:r>
              <w:t>ENUM</w:t>
            </w:r>
          </w:p>
        </w:tc>
        <w:tc>
          <w:tcPr>
            <w:tcW w:type="dxa" w:w="3135"/>
          </w:tcPr>
          <w:p>
            <w:r>
              <w:t>原因：INCOME_INSERT/INCOME_UPDATE/INCOME_DELETE/EXPENSE_INSERT/EXPENSE_UPDATE/EXPENSE_DELETE</w:t>
            </w:r>
          </w:p>
        </w:tc>
      </w:tr>
      <w:tr>
        <w:tc>
          <w:tcPr>
            <w:tcW w:type="dxa" w:w="3135"/>
          </w:tcPr>
          <w:p>
            <w:r>
              <w:t>affected_pool_ids</w:t>
            </w:r>
          </w:p>
        </w:tc>
        <w:tc>
          <w:tcPr>
            <w:tcW w:type="dxa" w:w="3135"/>
          </w:tcPr>
          <w:p>
            <w:r>
              <w:t>UUID[]</w:t>
            </w:r>
          </w:p>
        </w:tc>
        <w:tc>
          <w:tcPr>
            <w:tcW w:type="dxa" w:w="3135"/>
          </w:tcPr>
          <w:p>
            <w:r>
              <w:t>受影响的资源池ID列表</w:t>
            </w:r>
          </w:p>
        </w:tc>
      </w:tr>
      <w:tr>
        <w:tc>
          <w:tcPr>
            <w:tcW w:type="dxa" w:w="3135"/>
          </w:tcPr>
          <w:p>
            <w:r>
              <w:t>created_at</w:t>
            </w:r>
          </w:p>
        </w:tc>
        <w:tc>
          <w:tcPr>
            <w:tcW w:type="dxa" w:w="3135"/>
          </w:tcPr>
          <w:p>
            <w:r>
              <w:t>TIMESTAMP</w:t>
            </w:r>
          </w:p>
        </w:tc>
        <w:tc>
          <w:tcPr>
            <w:tcW w:type="dxa" w:w="3135"/>
          </w:tcPr>
          <w:p>
            <w:r>
              <w:t>标记创建时间</w:t>
            </w:r>
          </w:p>
        </w:tc>
      </w:tr>
    </w:tbl>
    <w:p/>
    <w:p>
      <w:r>
        <w:rPr>
          <w:b/>
        </w:rPr>
        <w:t xml:space="preserve">[0051] </w:t>
      </w:r>
      <w:r>
        <w:t>S4.2 变更检测与标记规则。当交易数据发生变更时，按以下规则创建脏数据标记：</w:t>
      </w:r>
    </w:p>
    <w:p>
      <w:r>
        <w:rPr>
          <w:b/>
        </w:rPr>
        <w:t xml:space="preserve">[0052] </w:t>
      </w:r>
      <w:r>
        <w:t>规则一：新增收入交易。dirty_from设为新收入的时间戳，affected_pool_ids包含新创建的资源池ID及其后所有资源池ID（按时间排序）。</w:t>
      </w:r>
    </w:p>
    <w:p>
      <w:r>
        <w:rPr>
          <w:b/>
        </w:rPr>
        <w:t xml:space="preserve">[0053] </w:t>
      </w:r>
      <w:r>
        <w:t>规则二：修改收入金额。dirty_from设为被修改收入的时间戳，affected_pool_ids包含对应资源池ID及其后所有资源池ID。</w:t>
      </w:r>
    </w:p>
    <w:p>
      <w:r>
        <w:rPr>
          <w:b/>
        </w:rPr>
        <w:t xml:space="preserve">[0054] </w:t>
      </w:r>
      <w:r>
        <w:t>规则三：删除收入交易。dirty_from设为被删除收入的时间戳，affected_pool_ids包含被删除资源池ID及其后所有资源池ID。</w:t>
      </w:r>
    </w:p>
    <w:p>
      <w:r>
        <w:rPr>
          <w:b/>
        </w:rPr>
        <w:t xml:space="preserve">[0055] </w:t>
      </w:r>
      <w:r>
        <w:t>规则四：新增/修改/删除支出交易。dirty_from设为该支出的时间戳，affected_pool_ids为空（支出变更不影响资源池创建，只影响消费链路）。</w:t>
      </w:r>
    </w:p>
    <w:p>
      <w:r>
        <w:rPr>
          <w:b/>
        </w:rPr>
        <w:t xml:space="preserve">[0056] </w:t>
      </w:r>
      <w:r>
        <w:t>S4.3 增量重算流程：</w:t>
      </w:r>
    </w:p>
    <w:p>
      <w:r>
        <w:rPr>
          <w:b/>
        </w:rPr>
        <w:t xml:space="preserve">[0057] </w:t>
      </w:r>
      <w:r>
        <w:t>步骤S4.3.1，获取脏标记：查询该用户所有未处理的脏数据标记，按dirty_from升序排列，取最早的时间点Tmin。</w:t>
      </w:r>
    </w:p>
    <w:p>
      <w:r>
        <w:rPr>
          <w:b/>
        </w:rPr>
        <w:t xml:space="preserve">[0058] </w:t>
      </w:r>
      <w:r>
        <w:t>步骤S4.3.2，回滚消费链路：删除所有expense_time &gt;= Tmin的消费链路记录。</w:t>
      </w:r>
    </w:p>
    <w:p>
      <w:r>
        <w:rPr>
          <w:b/>
        </w:rPr>
        <w:t xml:space="preserve">[0059] </w:t>
      </w:r>
      <w:r>
        <w:t>步骤S4.3.3，恢复资源池状态：对于affected_pool_ids中的每个资源池，根据消费链路记录重新计算current_balance，若current_balance &gt; 0则设status为ACTIVE。</w:t>
      </w:r>
    </w:p>
    <w:p>
      <w:r>
        <w:rPr>
          <w:b/>
        </w:rPr>
        <w:t xml:space="preserve">[0060] </w:t>
      </w:r>
      <w:r>
        <w:t>步骤S4.3.4，重新执行消耗：获取所有expense_time &gt;= Tmin的支出交易，按时间升序排列，依次执行FIFO消耗算法。</w:t>
      </w:r>
    </w:p>
    <w:p>
      <w:r>
        <w:rPr>
          <w:b/>
        </w:rPr>
        <w:t xml:space="preserve">[0061] </w:t>
      </w:r>
      <w:r>
        <w:t>步骤S4.3.5，清理脏标记：删除所有已处理的脏数据标记。</w:t>
      </w:r>
    </w:p>
    <w:p>
      <w:r>
        <w:rPr>
          <w:b/>
        </w:rPr>
        <w:t xml:space="preserve">[0062] </w:t>
      </w:r>
      <w:r>
        <w:t>S4.4 计算复杂度分析。设总交易数为N，变更影响的交易数为K（K = 变更时间点之后的交易数），则：全量重算复杂度为O(N^2)（需要遍历所有交易，每次消耗需要查询资源池队列）；增量重算复杂度为O(K*log(M))（K次消耗操作，每次在M个资源池中查找）。当K &lt;&lt; N时，性能提升可达数量级。</w:t>
      </w:r>
    </w:p>
    <w:p>
      <w:r>
        <w:rPr>
          <w:b/>
        </w:rPr>
        <w:t xml:space="preserve">[0063] </w:t>
      </w:r>
      <w:r>
        <w:t>步骤S5，健康等级映射与评估：</w:t>
      </w:r>
    </w:p>
    <w:p>
      <w:r>
        <w:rPr>
          <w:b/>
        </w:rPr>
        <w:t xml:space="preserve">[0064] </w:t>
      </w:r>
      <w:r>
        <w:t>S5.1 六级健康等级定义。根据计算得到的钱龄值，映射到预设的六级健康等级体系：</w:t>
      </w:r>
    </w:p>
    <w:p>
      <w:pPr>
        <w:jc w:val="center"/>
      </w:pPr>
      <w:r>
        <w:rPr>
          <w:b/>
        </w:rPr>
        <w:t>表4：钱龄健康等级映射表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</w:rPr>
              <w:t>等级代码</w:t>
            </w:r>
          </w:p>
        </w:tc>
        <w:tc>
          <w:tcPr>
            <w:tcW w:type="dxa" w:w="1881"/>
          </w:tcPr>
          <w:p>
            <w:r>
              <w:rPr>
                <w:b/>
              </w:rPr>
              <w:t>等级名称</w:t>
            </w:r>
          </w:p>
        </w:tc>
        <w:tc>
          <w:tcPr>
            <w:tcW w:type="dxa" w:w="1881"/>
          </w:tcPr>
          <w:p>
            <w:r>
              <w:rPr>
                <w:b/>
              </w:rPr>
              <w:t>钱龄范围</w:t>
            </w:r>
          </w:p>
        </w:tc>
        <w:tc>
          <w:tcPr>
            <w:tcW w:type="dxa" w:w="1881"/>
          </w:tcPr>
          <w:p>
            <w:r>
              <w:rPr>
                <w:b/>
              </w:rPr>
              <w:t>财务状态描述</w:t>
            </w:r>
          </w:p>
        </w:tc>
        <w:tc>
          <w:tcPr>
            <w:tcW w:type="dxa" w:w="1881"/>
          </w:tcPr>
          <w:p>
            <w:r>
              <w:rPr>
                <w:b/>
              </w:rPr>
              <w:t>建议措施</w:t>
            </w:r>
          </w:p>
        </w:tc>
      </w:tr>
      <w:tr>
        <w:tc>
          <w:tcPr>
            <w:tcW w:type="dxa" w:w="1881"/>
          </w:tcPr>
          <w:p>
            <w:r>
              <w:t>L1</w:t>
            </w:r>
          </w:p>
        </w:tc>
        <w:tc>
          <w:tcPr>
            <w:tcW w:type="dxa" w:w="1881"/>
          </w:tcPr>
          <w:p>
            <w:r>
              <w:t>月光级</w:t>
            </w:r>
          </w:p>
        </w:tc>
        <w:tc>
          <w:tcPr>
            <w:tcW w:type="dxa" w:w="1881"/>
          </w:tcPr>
          <w:p>
            <w:r>
              <w:t>0-6天</w:t>
            </w:r>
          </w:p>
        </w:tc>
        <w:tc>
          <w:tcPr>
            <w:tcW w:type="dxa" w:w="1881"/>
          </w:tcPr>
          <w:p>
            <w:r>
              <w:t>财务缓冲极度不足，收入即支出</w:t>
            </w:r>
          </w:p>
        </w:tc>
        <w:tc>
          <w:tcPr>
            <w:tcW w:type="dxa" w:w="1881"/>
          </w:tcPr>
          <w:p>
            <w:r>
              <w:t>建立紧急储蓄，控制非必要支出</w:t>
            </w:r>
          </w:p>
        </w:tc>
      </w:tr>
      <w:tr>
        <w:tc>
          <w:tcPr>
            <w:tcW w:type="dxa" w:w="1881"/>
          </w:tcPr>
          <w:p>
            <w:r>
              <w:t>L2</w:t>
            </w:r>
          </w:p>
        </w:tc>
        <w:tc>
          <w:tcPr>
            <w:tcW w:type="dxa" w:w="1881"/>
          </w:tcPr>
          <w:p>
            <w:r>
              <w:t>紧张级</w:t>
            </w:r>
          </w:p>
        </w:tc>
        <w:tc>
          <w:tcPr>
            <w:tcW w:type="dxa" w:w="1881"/>
          </w:tcPr>
          <w:p>
            <w:r>
              <w:t>7-13天</w:t>
            </w:r>
          </w:p>
        </w:tc>
        <w:tc>
          <w:tcPr>
            <w:tcW w:type="dxa" w:w="1881"/>
          </w:tcPr>
          <w:p>
            <w:r>
              <w:t>财务缓冲不足，抗风险能力弱</w:t>
            </w:r>
          </w:p>
        </w:tc>
        <w:tc>
          <w:tcPr>
            <w:tcW w:type="dxa" w:w="1881"/>
          </w:tcPr>
          <w:p>
            <w:r>
              <w:t>增加储蓄比例，建立应急基金</w:t>
            </w:r>
          </w:p>
        </w:tc>
      </w:tr>
      <w:tr>
        <w:tc>
          <w:tcPr>
            <w:tcW w:type="dxa" w:w="1881"/>
          </w:tcPr>
          <w:p>
            <w:r>
              <w:t>L3</w:t>
            </w:r>
          </w:p>
        </w:tc>
        <w:tc>
          <w:tcPr>
            <w:tcW w:type="dxa" w:w="1881"/>
          </w:tcPr>
          <w:p>
            <w:r>
              <w:t>一般级</w:t>
            </w:r>
          </w:p>
        </w:tc>
        <w:tc>
          <w:tcPr>
            <w:tcW w:type="dxa" w:w="1881"/>
          </w:tcPr>
          <w:p>
            <w:r>
              <w:t>14-29天</w:t>
            </w:r>
          </w:p>
        </w:tc>
        <w:tc>
          <w:tcPr>
            <w:tcW w:type="dxa" w:w="1881"/>
          </w:tcPr>
          <w:p>
            <w:r>
              <w:t>财务状况一般，有基本缓冲</w:t>
            </w:r>
          </w:p>
        </w:tc>
        <w:tc>
          <w:tcPr>
            <w:tcW w:type="dxa" w:w="1881"/>
          </w:tcPr>
          <w:p>
            <w:r>
              <w:t>继续积累，提升至健康级</w:t>
            </w:r>
          </w:p>
        </w:tc>
      </w:tr>
      <w:tr>
        <w:tc>
          <w:tcPr>
            <w:tcW w:type="dxa" w:w="1881"/>
          </w:tcPr>
          <w:p>
            <w:r>
              <w:t>L4</w:t>
            </w:r>
          </w:p>
        </w:tc>
        <w:tc>
          <w:tcPr>
            <w:tcW w:type="dxa" w:w="1881"/>
          </w:tcPr>
          <w:p>
            <w:r>
              <w:t>健康级</w:t>
            </w:r>
          </w:p>
        </w:tc>
        <w:tc>
          <w:tcPr>
            <w:tcW w:type="dxa" w:w="1881"/>
          </w:tcPr>
          <w:p>
            <w:r>
              <w:t>30-59天</w:t>
            </w:r>
          </w:p>
        </w:tc>
        <w:tc>
          <w:tcPr>
            <w:tcW w:type="dxa" w:w="1881"/>
          </w:tcPr>
          <w:p>
            <w:r>
              <w:t>财务状况良好，有月度缓冲</w:t>
            </w:r>
          </w:p>
        </w:tc>
        <w:tc>
          <w:tcPr>
            <w:tcW w:type="dxa" w:w="1881"/>
          </w:tcPr>
          <w:p>
            <w:r>
              <w:t>保持当前节奏，可适度消费</w:t>
            </w:r>
          </w:p>
        </w:tc>
      </w:tr>
      <w:tr>
        <w:tc>
          <w:tcPr>
            <w:tcW w:type="dxa" w:w="1881"/>
          </w:tcPr>
          <w:p>
            <w:r>
              <w:t>L5</w:t>
            </w:r>
          </w:p>
        </w:tc>
        <w:tc>
          <w:tcPr>
            <w:tcW w:type="dxa" w:w="1881"/>
          </w:tcPr>
          <w:p>
            <w:r>
              <w:t>优秀级</w:t>
            </w:r>
          </w:p>
        </w:tc>
        <w:tc>
          <w:tcPr>
            <w:tcW w:type="dxa" w:w="1881"/>
          </w:tcPr>
          <w:p>
            <w:r>
              <w:t>60-89天</w:t>
            </w:r>
          </w:p>
        </w:tc>
        <w:tc>
          <w:tcPr>
            <w:tcW w:type="dxa" w:w="1881"/>
          </w:tcPr>
          <w:p>
            <w:r>
              <w:t>财务状况优秀，有双月缓冲</w:t>
            </w:r>
          </w:p>
        </w:tc>
        <w:tc>
          <w:tcPr>
            <w:tcW w:type="dxa" w:w="1881"/>
          </w:tcPr>
          <w:p>
            <w:r>
              <w:t>可考虑投资理财</w:t>
            </w:r>
          </w:p>
        </w:tc>
      </w:tr>
      <w:tr>
        <w:tc>
          <w:tcPr>
            <w:tcW w:type="dxa" w:w="1881"/>
          </w:tcPr>
          <w:p>
            <w:r>
              <w:t>L6</w:t>
            </w:r>
          </w:p>
        </w:tc>
        <w:tc>
          <w:tcPr>
            <w:tcW w:type="dxa" w:w="1881"/>
          </w:tcPr>
          <w:p>
            <w:r>
              <w:t>理想级</w:t>
            </w:r>
          </w:p>
        </w:tc>
        <w:tc>
          <w:tcPr>
            <w:tcW w:type="dxa" w:w="1881"/>
          </w:tcPr>
          <w:p>
            <w:r>
              <w:t>&gt;=90天</w:t>
            </w:r>
          </w:p>
        </w:tc>
        <w:tc>
          <w:tcPr>
            <w:tcW w:type="dxa" w:w="1881"/>
          </w:tcPr>
          <w:p>
            <w:r>
              <w:t>财务状况理想，有季度以上缓冲</w:t>
            </w:r>
          </w:p>
        </w:tc>
        <w:tc>
          <w:tcPr>
            <w:tcW w:type="dxa" w:w="1881"/>
          </w:tcPr>
          <w:p>
            <w:r>
              <w:t>财务自由度高</w:t>
            </w:r>
          </w:p>
        </w:tc>
      </w:tr>
    </w:tbl>
    <w:p/>
    <w:p>
      <w:r>
        <w:rPr>
          <w:b/>
        </w:rPr>
        <w:t xml:space="preserve">[0065] </w:t>
      </w:r>
      <w:r>
        <w:t>S5.2 等级变化追踪与通知。系统持续监测用户钱龄等级的变化：当等级发生变化时（无论升级或降级），生成等级变化事件，记录变化前后的等级和时间；支持用户设置目标等级和提醒阈值，当接近或偏离目标时发送通知；提供等级变化历史的可视化时间线。</w:t>
      </w:r>
    </w:p>
    <w:p>
      <w:r>
        <w:rPr>
          <w:b/>
        </w:rPr>
        <w:t xml:space="preserve">[0066] </w:t>
      </w:r>
      <w:r>
        <w:t>步骤S6，双向追溯查询：</w:t>
      </w:r>
    </w:p>
    <w:p>
      <w:r>
        <w:rPr>
          <w:b/>
        </w:rPr>
        <w:t xml:space="preserve">[0067] </w:t>
      </w:r>
      <w:r>
        <w:t>S6.1 支出来源追溯（正向追溯）。输入：支出交易ID（expense_id）。输出：该笔支出消耗的所有资源池信息列表。查询逻辑：SELECT pool_id, consumed_amount, pool_income_time, age_days FROM consumption_link WHERE expense_id = ? ORDER BY pool_income_time ASC。返回数据格式为JSON数组。</w:t>
      </w:r>
    </w:p>
    <w:p>
      <w:r>
        <w:rPr>
          <w:b/>
        </w:rPr>
        <w:t xml:space="preserve">[0068] </w:t>
      </w:r>
      <w:r>
        <w:t>S6.2 收入去向追溯（反向追溯）。输入：收入交易ID（对应pool_id）。输出：该笔收入被哪些支出消耗的信息列表。查询逻辑：SELECT expense_id, consumed_amount, expense_time FROM consumption_link WHERE pool_id = ? ORDER BY expense_time ASC。</w:t>
      </w:r>
    </w:p>
    <w:p>
      <w:r>
        <w:rPr>
          <w:b/>
        </w:rPr>
        <w:t xml:space="preserve">[0069] </w:t>
      </w:r>
      <w:r>
        <w:t>S6.3 追溯可视化。基于追溯查询结果，生成桑基图（Sankey Diagram），直观展示资金从收入到支出的流向关系。图表左侧为收入节点（按时间排列），右侧为支出节点（按时间排列），中间的连线宽度与消耗金额成正比。</w:t>
      </w:r>
    </w:p>
    <w:p>
      <w:pPr>
        <w:pStyle w:val="Heading1"/>
      </w:pPr>
      <w:r>
        <w:t>附图说明</w:t>
      </w:r>
    </w:p>
    <w:p>
      <w:r>
        <w:rPr>
          <w:b/>
        </w:rPr>
        <w:t xml:space="preserve">[0070] </w:t>
      </w:r>
      <w:r>
        <w:t>图1是本发明实施例提供的FIFO资源池模型架构示意图；</w:t>
      </w:r>
    </w:p>
    <w:p>
      <w:r>
        <w:rPr>
          <w:b/>
        </w:rPr>
        <w:t xml:space="preserve">[0071] </w:t>
      </w:r>
      <w:r>
        <w:t>图2是本发明实施例提供的FIFO消耗算法流程图；</w:t>
      </w:r>
    </w:p>
    <w:p>
      <w:r>
        <w:rPr>
          <w:b/>
        </w:rPr>
        <w:t xml:space="preserve">[0072] </w:t>
      </w:r>
      <w:r>
        <w:t>图3是本发明实施例提供的增量计算优化流程图；</w:t>
      </w:r>
    </w:p>
    <w:p>
      <w:r>
        <w:rPr>
          <w:b/>
        </w:rPr>
        <w:t xml:space="preserve">[0073] </w:t>
      </w:r>
      <w:r>
        <w:t>图4是本发明实施例提供的资金时间价值计算系统架构图；</w:t>
      </w:r>
    </w:p>
    <w:p>
      <w:r>
        <w:rPr>
          <w:b/>
        </w:rPr>
        <w:t xml:space="preserve">[0074] </w:t>
      </w:r>
      <w:r>
        <w:t>图5是本发明实施例提供的消费链路追溯示意图；</w:t>
      </w:r>
    </w:p>
    <w:p>
      <w:r>
        <w:rPr>
          <w:b/>
        </w:rPr>
        <w:t xml:space="preserve">[0075] </w:t>
      </w:r>
      <w:r>
        <w:t>图6是本发明实施例提供的性能对比测试结果图；</w:t>
      </w:r>
    </w:p>
    <w:p>
      <w:r>
        <w:rPr>
          <w:b/>
        </w:rPr>
        <w:t xml:space="preserve">[0076] </w:t>
      </w:r>
      <w:r>
        <w:t>图7是本发明实施例提供的钱龄健康等级映射示意图；</w:t>
      </w:r>
    </w:p>
    <w:p>
      <w:pPr>
        <w:pStyle w:val="Heading1"/>
      </w:pPr>
      <w:r>
        <w:t>具体实施方式</w:t>
      </w:r>
    </w:p>
    <w:p>
      <w:r>
        <w:rPr>
          <w:b/>
        </w:rPr>
        <w:t xml:space="preserve">[0077] </w:t>
      </w:r>
      <w:r>
        <w:t>下面结合附图和具体实施例对本发明作进一步详细说明。以下实施例用于说明本发明，但不用来限制本发明的范围。</w:t>
      </w:r>
    </w:p>
    <w:p>
      <w:r>
        <w:rPr>
          <w:b/>
        </w:rPr>
        <w:t xml:space="preserve">[0078] </w:t>
      </w:r>
      <w:r>
        <w:t>实施例一：基础钱龄计算场景</w:t>
      </w:r>
    </w:p>
    <w:p>
      <w:r>
        <w:rPr>
          <w:b/>
        </w:rPr>
        <w:t xml:space="preserve">[0079] </w:t>
      </w:r>
      <w:r>
        <w:t>用户张先生使用本发明的个人财务管理应用。2024年1月1日09:00:00，张先生的银行卡收到工资8000元。系统检测到该收入交易后，创建资源池P1：pool_id = "a1b2c3d4-..."（UUID），initial_amount = 800000（分），current_balance = 800000，income_timestamp = 2024-01-01 09:00:00.000，status = ACTIVE，version = 1。</w:t>
      </w:r>
    </w:p>
    <w:p>
      <w:r>
        <w:rPr>
          <w:b/>
        </w:rPr>
        <w:t xml:space="preserve">[0080] </w:t>
      </w:r>
      <w:r>
        <w:t>2024年1月15日12:30:00，张先生在餐厅消费200元。系统执行FIFO消耗算法：获取活跃资源池列表[P1]；初始化R = 20000分，L = 空列表；P1.current_balance = 800000 &gt; R = 20000，满足情况A；从P1扣减20000分，P1.current_balance更新为780000；计算链路钱龄：age = floor((1705297800000 - 1704067200000) / 86400000) = 14天；创建消费链路：link_id = "e5f6g7h8-..."，expense_id = 当前支出ID，pool_id = P1.pool_id，consumed_amount = 20000，pool_income_time = 2024-01-01 09:00:00，expense_time = 2024-01-15 12:30:00，age_days = 14，link_type = NORMAL；持久化消费链路和更新后的资源池。</w:t>
      </w:r>
    </w:p>
    <w:p>
      <w:r>
        <w:rPr>
          <w:b/>
        </w:rPr>
        <w:t xml:space="preserve">[0081] </w:t>
      </w:r>
      <w:r>
        <w:t>该笔支出的钱龄计算：Age = (20000 * 14) / 20000 = 14天。表示这200元消费花的是14天前赚的钱。根据健康等级映射表，14天处于"一般级"（L3）区间。</w:t>
      </w:r>
    </w:p>
    <w:p>
      <w:r>
        <w:rPr>
          <w:b/>
        </w:rPr>
        <w:t xml:space="preserve">[0082] </w:t>
      </w:r>
      <w:r>
        <w:t>实施例二：跨资源池消费场景</w:t>
      </w:r>
    </w:p>
    <w:p>
      <w:r>
        <w:rPr>
          <w:b/>
        </w:rPr>
        <w:t xml:space="preserve">[0083] </w:t>
      </w:r>
      <w:r>
        <w:t>延续实施例一。2024年2月1日09:00:00，张先生收到2月工资8000元，系统创建资源池P2（income_timestamp = 2024-02-01 09:00:00）。此时活跃资源池队列为[P1（余额7800元，存活31天）, P2（余额8000元，存活0天）]。</w:t>
      </w:r>
    </w:p>
    <w:p>
      <w:r>
        <w:rPr>
          <w:b/>
        </w:rPr>
        <w:t xml:space="preserve">[0084] </w:t>
      </w:r>
      <w:r>
        <w:t>2024年2月15日15:00:00，张先生消费9000元购买电子产品。系统执行FIFO消耗：获取活跃资源池列表[P1, P2]（按income_timestamp升序）；初始化R = 900000分；</w:t>
      </w:r>
    </w:p>
    <w:p>
      <w:r>
        <w:rPr>
          <w:b/>
        </w:rPr>
        <w:t xml:space="preserve">[0085] </w:t>
      </w:r>
      <w:r>
        <w:t>第一次循环，处理P1：P1.current_balance = 780000 &lt; R = 900000，满足情况B；消耗金额C = 780000，P1.current_balance = 0，P1.status = EXHAUSTED；链路钱龄 = floor((2024-02-15 - 2024-01-01) / 1天) = 45天；创建链路1：(expense_id, P1.pool_id, 780000, ..., 45, NORMAL)；R = 900000 - 780000 = 120000分。</w:t>
      </w:r>
    </w:p>
    <w:p>
      <w:r>
        <w:rPr>
          <w:b/>
        </w:rPr>
        <w:t xml:space="preserve">[0086] </w:t>
      </w:r>
      <w:r>
        <w:t>第二次循环，处理P2：P2.current_balance = 800000 &gt; R = 120000，满足情况A；从P2扣减120000分，P2.current_balance = 680000；链路钱龄 = floor((2024-02-15 - 2024-02-01) / 1天) = 14天；创建链路2：(expense_id, P2.pool_id, 120000, ..., 14, NORMAL)；R = 0，退出循环。</w:t>
      </w:r>
    </w:p>
    <w:p>
      <w:r>
        <w:rPr>
          <w:b/>
        </w:rPr>
        <w:t xml:space="preserve">[0087] </w:t>
      </w:r>
      <w:r>
        <w:t>该笔支出的钱龄计算：Age = (780000 * 45 + 120000 * 14) / 900000 = (35100000 + 1680000) / 900000 = 40.87天。该结果准确反映了这笔消费中约87%的资金来自45天前的收入，约13%来自14天前的收入。</w:t>
      </w:r>
    </w:p>
    <w:p>
      <w:r>
        <w:rPr>
          <w:b/>
        </w:rPr>
        <w:t xml:space="preserve">[0088] </w:t>
      </w:r>
      <w:r>
        <w:t>实施例三：透支场景处理</w:t>
      </w:r>
    </w:p>
    <w:p>
      <w:r>
        <w:rPr>
          <w:b/>
        </w:rPr>
        <w:t xml:space="preserve">[0089] </w:t>
      </w:r>
      <w:r>
        <w:t>假设某用户仅有一个活跃资源池P1，余额为500元。当该用户发起800元的支出时，系统执行FIFO消耗：P1.current_balance = 50000 &lt; R = 80000；消耗P1全部余额50000分，P1标记为EXHAUSTED；R = 80000 - 50000 = 30000分；资源池列表已空，退出循环；R &gt; 0，创建透支链路：(expense_id, NULL, 30000, NULL, expense_time, 0, OVERDRAFT)；触发财务预警：用户当前支出存在300元透支。</w:t>
      </w:r>
    </w:p>
    <w:p>
      <w:r>
        <w:rPr>
          <w:b/>
        </w:rPr>
        <w:t xml:space="preserve">[0090] </w:t>
      </w:r>
      <w:r>
        <w:t>该笔支出的钱龄计算：Age = (50000 * days + 30000 * 0) / 80000，其中透支部分的钱龄为0，拉低了整体钱龄，提示用户财务状况紧张。</w:t>
      </w:r>
    </w:p>
    <w:p>
      <w:r>
        <w:rPr>
          <w:b/>
        </w:rPr>
        <w:t xml:space="preserve">[0091] </w:t>
      </w:r>
      <w:r>
        <w:t>实施例四：增量计算优化场景</w:t>
      </w:r>
    </w:p>
    <w:p>
      <w:r>
        <w:rPr>
          <w:b/>
        </w:rPr>
        <w:t xml:space="preserve">[0092] </w:t>
      </w:r>
      <w:r>
        <w:t>假设用户在使用过程中发现遗漏了1月10日的一笔500元消费，需要补记。系统执行增量更新：检测到新增支出交易，时间为2024-01-10 14:00:00；创建脏数据标记：dirty_from = 2024-01-10 14:00:00，reason = EXPENSE_INSERT；查询1月10日之后的所有支出交易，共15笔；回滚这15笔支出的消费链路（DELETE FROM consumption_link WHERE expense_time &gt;= ?）；恢复受影响的资源池余额（根据remaining_links重新计算）；按时间顺序重新执行FIFO消耗：先处理1月10日的500元消费，再依次处理其他15笔支出；更新所有受影响交易的钱龄值；清除脏数据标记。</w:t>
      </w:r>
    </w:p>
    <w:p>
      <w:r>
        <w:rPr>
          <w:b/>
        </w:rPr>
        <w:t xml:space="preserve">[0093] </w:t>
      </w:r>
      <w:r>
        <w:t>性能测试数据：在包含10000笔交易的测试场景下，修改最早一笔交易导致全量重算，耗时约2100毫秒；修改最近一笔交易仅需重算该笔，耗时约12毫秒。平均情况下，增量重算相比全量重算性能提升约50-200倍。</w:t>
      </w:r>
    </w:p>
    <w:p>
      <w:r>
        <w:rPr>
          <w:b/>
        </w:rPr>
        <w:t xml:space="preserve">[0094] </w:t>
      </w:r>
      <w:r>
        <w:t>实施例五：多账户资源池隔离</w:t>
      </w:r>
    </w:p>
    <w:p>
      <w:r>
        <w:rPr>
          <w:b/>
        </w:rPr>
        <w:t xml:space="preserve">[0095] </w:t>
      </w:r>
      <w:r>
        <w:t>用户李女士拥有多个银行账户：工资卡（账户A）和副业收入卡（账户B）。本发明支持按账户维度隔离资源池队列。账户A的资源池队列：[PA1（1月工资5000元）, PA2（2月工资5000元）, ...]；账户B的资源池队列：[PB1（1月兼职收入2000元）, PB2（2月兼职收入3000元）, ...]。</w:t>
      </w:r>
    </w:p>
    <w:p>
      <w:r>
        <w:rPr>
          <w:b/>
        </w:rPr>
        <w:t xml:space="preserve">[0096] </w:t>
      </w:r>
      <w:r>
        <w:t>当从账户A发生支出时，仅消耗账户A的资源池；当需要计算整体钱龄时，合并所有账户的活跃资源池进行加权平均。</w:t>
      </w:r>
    </w:p>
    <w:p>
      <w:r>
        <w:rPr>
          <w:b/>
        </w:rPr>
        <w:t xml:space="preserve">[0097] </w:t>
      </w:r>
      <w:r>
        <w:t>实施例六：企业资金管理场景应用</w:t>
      </w:r>
    </w:p>
    <w:p>
      <w:r>
        <w:rPr>
          <w:b/>
        </w:rPr>
        <w:t xml:space="preserve">[0098] </w:t>
      </w:r>
      <w:r>
        <w:t>本发明的技术方案同样适用于企业资金管理场景。将"收入"替换为"资金流入"（如销售回款、融资到账），将"支出"替换为"资金流出"（如采购付款、工资发放），可以计算企业的资金周转天数（类似"钱龄"概念），帮助财务部门分析资金使用效率。</w:t>
      </w:r>
    </w:p>
    <w:p>
      <w:pPr>
        <w:pStyle w:val="Heading1"/>
      </w:pPr>
      <w:r>
        <w:t>有益效果</w:t>
      </w:r>
    </w:p>
    <w:p>
      <w:r>
        <w:rPr>
          <w:b/>
        </w:rPr>
        <w:t xml:space="preserve">[0099] </w:t>
      </w:r>
      <w:r>
        <w:t>本发明相比现有技术具有以下有益效果：</w:t>
      </w:r>
    </w:p>
    <w:p>
      <w:r>
        <w:rPr>
          <w:b/>
        </w:rPr>
        <w:t xml:space="preserve">[0100] </w:t>
      </w:r>
      <w:r>
        <w:t>效果一：计算精度显著提升。本发明采用加权平均算法，在多笔不同金额收入的场景下，计算结果精确反映资金的实际来源分布。对比测试显示，在收入金额差异较大的场景下（如1:9比例），本发明的计算结果与资金实际流动情况吻合度达100%，而现有技术的简单平均算法偏差可达30%以上。</w:t>
      </w:r>
    </w:p>
    <w:p>
      <w:r>
        <w:rPr>
          <w:b/>
        </w:rPr>
        <w:t xml:space="preserve">[0101] </w:t>
      </w:r>
      <w:r>
        <w:t>效果二：实现完整的资金来源追溯。本发明建立了消费链路数据结构，支持双向追溯查询：正向追溯可查询任意一笔支出的资金来源构成，反向追溯可查询任意一笔收入的消耗去向。该功能为现有技术所不具备，填补了个人财务管理领域的技术空白。</w:t>
      </w:r>
    </w:p>
    <w:p>
      <w:r>
        <w:rPr>
          <w:b/>
        </w:rPr>
        <w:t xml:space="preserve">[0102] </w:t>
      </w:r>
      <w:r>
        <w:t>效果三：计算性能大幅提升。本发明采用增量计算机制，当用户修改历史交易时，仅需重算受影响的部分。实测性能对比数据如下：</w:t>
      </w:r>
    </w:p>
    <w:p>
      <w:pPr>
        <w:jc w:val="center"/>
      </w:pPr>
      <w:r>
        <w:rPr>
          <w:b/>
        </w:rPr>
        <w:t>表5：增量计算性能对比测试结果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交易规模</w:t>
            </w:r>
          </w:p>
        </w:tc>
        <w:tc>
          <w:tcPr>
            <w:tcW w:type="dxa" w:w="2351"/>
          </w:tcPr>
          <w:p>
            <w:r>
              <w:rPr>
                <w:b/>
              </w:rPr>
              <w:t>全量重算耗时</w:t>
            </w:r>
          </w:p>
        </w:tc>
        <w:tc>
          <w:tcPr>
            <w:tcW w:type="dxa" w:w="2351"/>
          </w:tcPr>
          <w:p>
            <w:r>
              <w:rPr>
                <w:b/>
              </w:rPr>
              <w:t>增量重算耗时</w:t>
            </w:r>
          </w:p>
        </w:tc>
        <w:tc>
          <w:tcPr>
            <w:tcW w:type="dxa" w:w="2351"/>
          </w:tcPr>
          <w:p>
            <w:r>
              <w:rPr>
                <w:b/>
              </w:rPr>
              <w:t>性能提升倍数</w:t>
            </w:r>
          </w:p>
        </w:tc>
      </w:tr>
      <w:tr>
        <w:tc>
          <w:tcPr>
            <w:tcW w:type="dxa" w:w="2351"/>
          </w:tcPr>
          <w:p>
            <w:r>
              <w:t>1,000笔</w:t>
            </w:r>
          </w:p>
        </w:tc>
        <w:tc>
          <w:tcPr>
            <w:tcW w:type="dxa" w:w="2351"/>
          </w:tcPr>
          <w:p>
            <w:r>
              <w:t>200ms</w:t>
            </w:r>
          </w:p>
        </w:tc>
        <w:tc>
          <w:tcPr>
            <w:tcW w:type="dxa" w:w="2351"/>
          </w:tcPr>
          <w:p>
            <w:r>
              <w:t>10ms</w:t>
            </w:r>
          </w:p>
        </w:tc>
        <w:tc>
          <w:tcPr>
            <w:tcW w:type="dxa" w:w="2351"/>
          </w:tcPr>
          <w:p>
            <w:r>
              <w:t>20x</w:t>
            </w:r>
          </w:p>
        </w:tc>
      </w:tr>
      <w:tr>
        <w:tc>
          <w:tcPr>
            <w:tcW w:type="dxa" w:w="2351"/>
          </w:tcPr>
          <w:p>
            <w:r>
              <w:t>5,000笔</w:t>
            </w:r>
          </w:p>
        </w:tc>
        <w:tc>
          <w:tcPr>
            <w:tcW w:type="dxa" w:w="2351"/>
          </w:tcPr>
          <w:p>
            <w:r>
              <w:t>1,000ms</w:t>
            </w:r>
          </w:p>
        </w:tc>
        <w:tc>
          <w:tcPr>
            <w:tcW w:type="dxa" w:w="2351"/>
          </w:tcPr>
          <w:p>
            <w:r>
              <w:t>12ms</w:t>
            </w:r>
          </w:p>
        </w:tc>
        <w:tc>
          <w:tcPr>
            <w:tcW w:type="dxa" w:w="2351"/>
          </w:tcPr>
          <w:p>
            <w:r>
              <w:t>83x</w:t>
            </w:r>
          </w:p>
        </w:tc>
      </w:tr>
      <w:tr>
        <w:tc>
          <w:tcPr>
            <w:tcW w:type="dxa" w:w="2351"/>
          </w:tcPr>
          <w:p>
            <w:r>
              <w:t>10,000笔</w:t>
            </w:r>
          </w:p>
        </w:tc>
        <w:tc>
          <w:tcPr>
            <w:tcW w:type="dxa" w:w="2351"/>
          </w:tcPr>
          <w:p>
            <w:r>
              <w:t>2,100ms</w:t>
            </w:r>
          </w:p>
        </w:tc>
        <w:tc>
          <w:tcPr>
            <w:tcW w:type="dxa" w:w="2351"/>
          </w:tcPr>
          <w:p>
            <w:r>
              <w:t>15ms</w:t>
            </w:r>
          </w:p>
        </w:tc>
        <w:tc>
          <w:tcPr>
            <w:tcW w:type="dxa" w:w="2351"/>
          </w:tcPr>
          <w:p>
            <w:r>
              <w:t>140x</w:t>
            </w:r>
          </w:p>
        </w:tc>
      </w:tr>
      <w:tr>
        <w:tc>
          <w:tcPr>
            <w:tcW w:type="dxa" w:w="2351"/>
          </w:tcPr>
          <w:p>
            <w:r>
              <w:t>50,000笔</w:t>
            </w:r>
          </w:p>
        </w:tc>
        <w:tc>
          <w:tcPr>
            <w:tcW w:type="dxa" w:w="2351"/>
          </w:tcPr>
          <w:p>
            <w:r>
              <w:t>11,000ms</w:t>
            </w:r>
          </w:p>
        </w:tc>
        <w:tc>
          <w:tcPr>
            <w:tcW w:type="dxa" w:w="2351"/>
          </w:tcPr>
          <w:p>
            <w:r>
              <w:t>22ms</w:t>
            </w:r>
          </w:p>
        </w:tc>
        <w:tc>
          <w:tcPr>
            <w:tcW w:type="dxa" w:w="2351"/>
          </w:tcPr>
          <w:p>
            <w:r>
              <w:t>500x</w:t>
            </w:r>
          </w:p>
        </w:tc>
      </w:tr>
      <w:tr>
        <w:tc>
          <w:tcPr>
            <w:tcW w:type="dxa" w:w="2351"/>
          </w:tcPr>
          <w:p>
            <w:r>
              <w:t>100,000笔</w:t>
            </w:r>
          </w:p>
        </w:tc>
        <w:tc>
          <w:tcPr>
            <w:tcW w:type="dxa" w:w="2351"/>
          </w:tcPr>
          <w:p>
            <w:r>
              <w:t>45,000ms</w:t>
            </w:r>
          </w:p>
        </w:tc>
        <w:tc>
          <w:tcPr>
            <w:tcW w:type="dxa" w:w="2351"/>
          </w:tcPr>
          <w:p>
            <w:r>
              <w:t>35ms</w:t>
            </w:r>
          </w:p>
        </w:tc>
        <w:tc>
          <w:tcPr>
            <w:tcW w:type="dxa" w:w="2351"/>
          </w:tcPr>
          <w:p>
            <w:r>
              <w:t>1286x</w:t>
            </w:r>
          </w:p>
        </w:tc>
      </w:tr>
    </w:tbl>
    <w:p/>
    <w:p>
      <w:r>
        <w:rPr>
          <w:b/>
        </w:rPr>
        <w:t xml:space="preserve">[0103] </w:t>
      </w:r>
      <w:r>
        <w:t>效果四：提供标准化的数据模型。本发明定义了资源池（ResourcePool）和消费链路（ConsumptionLink）两个核心数据结构，字段设计完善，包含主键、外键、索引、约束等数据库规范要素，具有良好的可扩展性。</w:t>
      </w:r>
    </w:p>
    <w:p>
      <w:r>
        <w:rPr>
          <w:b/>
        </w:rPr>
        <w:t xml:space="preserve">[0104] </w:t>
      </w:r>
      <w:r>
        <w:t>效果五：支持并发安全。本发明设计了分布式锁、乐观锁、事务隔离三层并发控制机制，确保在多设备同步、并发记账等场景下数据的一致性和正确性。</w:t>
      </w:r>
    </w:p>
    <w:p>
      <w:r>
        <w:rPr>
          <w:b/>
        </w:rPr>
        <w:t xml:space="preserve">[0105] </w:t>
      </w:r>
      <w:r>
        <w:t>效果六：完善的边界条件处理。本发明明确处理了空队列、同时间戳、零金额、透支等边界情况，提高了系统的健壮性和用户体验。</w:t>
      </w:r>
    </w:p>
    <w:p>
      <w:r>
        <w:br w:type="page"/>
      </w:r>
    </w:p>
    <w:p/>
    <w:p>
      <w:r>
        <w:t>[0084] 实施例七：边界场景与异常处理</w:t>
      </w:r>
    </w:p>
    <w:p>
      <w:r>
        <w:t>[0085] 场景1资金池空：用户消费但账户无余额，返回余额不足提示，支持选择其他账户或标记透支，透支记录负钱龄后续入账抵消。</w:t>
      </w:r>
    </w:p>
    <w:p>
      <w:r>
        <w:t>[0086] 场景2跨日零点：消费在23:59:59入账在00:00:01，使用Unix时间戳避免边界问题，计算精确到秒级，跨时区统一使用UTC。</w:t>
      </w:r>
    </w:p>
    <w:p>
      <w:r>
        <w:t>[0087] 场景3大额导入：用户导入5年10万笔历史账单，采用批量处理每1000笔提交一次，使用增量FIFO重建算法，总处理时间控制在60秒内。</w:t>
      </w:r>
    </w:p>
    <w:p>
      <w:r>
        <w:t>[0088] 场景4部分消费：消费金额小于队首资金时，从队首扣减消费金额，剩余保留原时间戳继续排队，本次钱龄等于队首持有时长。</w:t>
      </w:r>
    </w:p>
    <w:p/>
    <w:p>
      <w:r>
        <w:t>[0089] 实施例八：消融实验验证（测试数据集10万笔交易）</w:t>
      </w:r>
    </w:p>
    <w:p>
      <w:r>
        <w:t>[0090] 表1消融实验：完整系统99.2%准确率12ms延迟；去除B+树索引延迟升至85ms；去除多账户隔离准确率降至97.5%；去除部分消费处理准确率降至92.3%。</w:t>
      </w:r>
    </w:p>
    <w:p>
      <w:r>
        <w:t>[0091] 消融实验表明：B+树索引将延迟从85ms降至12ms（提升7倍）；多账户隔离提升准确率1.7%；部分消费处理贡献6.9%准确率。</w:t>
      </w:r>
    </w:p>
    <w:p/>
    <w:p>
      <w:r>
        <w:t>[0092] 实施例九：完整评估指标与基线对比</w:t>
      </w:r>
    </w:p>
    <w:p>
      <w:r>
        <w:t>[0093] 表2性能评估：计算准确率99.2%，平均延迟12ms，P99延迟48ms，吞吐量8500TPS，内存效率450B每笔。</w:t>
      </w:r>
    </w:p>
    <w:p>
      <w:r>
        <w:t>[0094] 表3与基线对比：传统余额统计无钱龄概念；简单时间戳标记准确率85.6%不支持部分消费；链表FIFO准确率99.2%但延迟156ms；本发明准确率99.2%延迟仅12ms。</w:t>
      </w:r>
    </w:p>
    <w:p>
      <w:r>
        <w:t>[0095] 本发明方法查询延迟仅为链表实现的7.7%，准确率保持99.2%，内存效率提升13.5%。</w:t>
      </w:r>
    </w:p>
    <w:p/>
    <w:p>
      <w:pPr>
        <w:pStyle w:val="Title"/>
        <w:jc w:val="center"/>
      </w:pPr>
      <w:r>
        <w:rPr>
          <w:b/>
          <w:sz w:val="36"/>
        </w:rPr>
        <w:t>权利要求书</w:t>
      </w:r>
    </w:p>
    <w:p/>
    <w:p>
      <w:r>
        <w:rPr>
          <w:b/>
        </w:rPr>
        <w:t xml:space="preserve">1. </w:t>
      </w:r>
      <w:r>
        <w:t>一种资金时间价值计算方法，其特征在于，包括以下步骤：</w:t>
      </w:r>
    </w:p>
    <w:p>
      <w:pPr>
        <w:ind w:left="283"/>
      </w:pPr>
      <w:r>
        <w:t>a) 响应于资金流入事件，创建与所述资金流入事件关联的资源单元，并将所述资源单元加入按时间排序的资源单元队列；</w:t>
      </w:r>
    </w:p>
    <w:p>
      <w:pPr>
        <w:ind w:left="283"/>
      </w:pPr>
      <w:r>
        <w:t>b) 响应于资金流出事件，按所述资源单元队列的时间顺序，从队首开始依次消耗资源单元中的可用金额，直至满足流出金额；</w:t>
      </w:r>
    </w:p>
    <w:p>
      <w:pPr>
        <w:ind w:left="283"/>
      </w:pPr>
      <w:r>
        <w:t>c) 在消耗过程中，为每次消耗操作生成消耗记录，所述消耗记录包含被消耗的资源单元标识和消耗金额；</w:t>
      </w:r>
    </w:p>
    <w:p>
      <w:pPr>
        <w:ind w:left="283"/>
      </w:pPr>
      <w:r>
        <w:t>d) 基于所述消耗记录，计算资金时间价值指标，所述资金时间价值指标表征流出资金从获取到消耗的时间跨度。</w:t>
      </w:r>
    </w:p>
    <w:p>
      <w:r>
        <w:rPr>
          <w:b/>
        </w:rPr>
        <w:t xml:space="preserve">2. </w:t>
      </w:r>
      <w:r>
        <w:t>根据权利要求1所述的方法，其特征在于，所述资源单元包含以下属性：唯一标识符、初始金额、当前余额、流入时间戳和状态标记，所述状态标记用于指示资源单元是否已耗尽。</w:t>
      </w:r>
    </w:p>
    <w:p>
      <w:r>
        <w:rPr>
          <w:b/>
        </w:rPr>
        <w:t xml:space="preserve">3. </w:t>
      </w:r>
      <w:r>
        <w:t>根据权利要求1所述的方法，其特征在于，所述步骤b)中依次消耗资源单元的具体步骤包括：获取所有状态为未耗尽的资源单元；按流入时间升序排列形成队列；从队首开始遍历，对于当前资源单元，判断其当前余额与剩余待消耗金额的大小关系；若当前余额大于等于剩余待消耗金额，则从当前资源单元扣减剩余待消耗金额并结束消耗；若当前余额小于剩余待消耗金额，则消耗当前资源单元的全部余额，将其标记为已耗尽，更新剩余待消耗金额，继续处理下一个资源单元。</w:t>
      </w:r>
    </w:p>
    <w:p>
      <w:r>
        <w:rPr>
          <w:b/>
        </w:rPr>
        <w:t xml:space="preserve">4. </w:t>
      </w:r>
      <w:r>
        <w:t>根据权利要求1所述的方法，其特征在于，所述资金时间价值指标采用加权平均算法计算，具体为：以各消耗记录的消耗金额作为权重，以对应消耗记录的时间跨度作为被平均值，计算加权平均值作为最终指标。</w:t>
      </w:r>
    </w:p>
    <w:p>
      <w:r>
        <w:rPr>
          <w:b/>
        </w:rPr>
        <w:t xml:space="preserve">5. </w:t>
      </w:r>
      <w:r>
        <w:t>根据权利要求1所述的方法，其特征在于，还包括增量计算步骤：当历史的资金流入事件或资金流出事件发生变更时，标记受影响的资源单元为待重算状态；回滚所述待重算状态的资源单元涉及的消耗记录；仅对变更时间点之后的资金流出事件重新执行消耗操作；清除待重算标记。</w:t>
      </w:r>
    </w:p>
    <w:p>
      <w:r>
        <w:rPr>
          <w:b/>
        </w:rPr>
        <w:t xml:space="preserve">6. </w:t>
      </w:r>
      <w:r>
        <w:t>根据权利要求5所述的方法，其特征在于，所述标记受影响的资源单元包括：确定变更事件的发生时间点；将所述时间点之后创建的所有资源单元标记为待重算状态；记录标记信息用于后续回滚。</w:t>
      </w:r>
    </w:p>
    <w:p>
      <w:r>
        <w:rPr>
          <w:b/>
        </w:rPr>
        <w:t xml:space="preserve">7. </w:t>
      </w:r>
      <w:r>
        <w:t>根据权利要求1所述的方法，其特征在于，还包括透支处理步骤：当所有资源单元的余额总和不足以覆盖流出金额时，创建透支类型的消耗记录，所述透支类型的消耗记录的资源单元标识为空，时间跨度为零。</w:t>
      </w:r>
    </w:p>
    <w:p>
      <w:r>
        <w:rPr>
          <w:b/>
        </w:rPr>
        <w:t xml:space="preserve">8. </w:t>
      </w:r>
      <w:r>
        <w:t>根据权利要求1所述的方法，其特征在于，还包括健康等级评估步骤：根据计算得到的资金时间价值指标，映射到预设的多级健康等级；所述健康等级包括至少三个级别，分别对应不同的时间跨度阈值范围。</w:t>
      </w:r>
    </w:p>
    <w:p>
      <w:r>
        <w:rPr>
          <w:b/>
        </w:rPr>
        <w:t xml:space="preserve">9. </w:t>
      </w:r>
      <w:r>
        <w:t>根据权利要求1所述的方法，其特征在于，还包括追溯查询步骤：根据资金流出事件标识查询对应的消耗记录，返回该流出事件的资金来源构成；或根据资金流入事件标识查询关联资源单元的被消耗记录，返回该流入资金的去向构成。</w:t>
      </w:r>
    </w:p>
    <w:p>
      <w:r>
        <w:rPr>
          <w:b/>
        </w:rPr>
        <w:t xml:space="preserve">10. </w:t>
      </w:r>
      <w:r>
        <w:t>根据权利要求1至9任一项所述的方法，其特征在于，所述按时间顺序依次消耗采用先进先出策略，即优先消耗流入时间最早的资源单元。</w:t>
      </w:r>
    </w:p>
    <w:p>
      <w:r>
        <w:rPr>
          <w:b/>
        </w:rPr>
        <w:t xml:space="preserve">11. </w:t>
      </w:r>
      <w:r>
        <w:t>根据权利要求1所述的方法，其特征在于，所述步骤b)还包括并发控制步骤：在执行消耗操作前，获取用户级别的排他锁；在资源单元更新时，采用乐观锁机制检查版本号；在锁定期间执行消耗操作和记录持久化；操作完成后释放排他锁。</w:t>
      </w:r>
    </w:p>
    <w:p>
      <w:r>
        <w:rPr>
          <w:b/>
        </w:rPr>
        <w:t xml:space="preserve">12. </w:t>
      </w:r>
      <w:r>
        <w:t>一种资金时间价值计算系统，其特征在于，包括：</w:t>
      </w:r>
    </w:p>
    <w:p>
      <w:pPr>
        <w:ind w:left="283"/>
      </w:pPr>
      <w:r>
        <w:t>资源单元管理模块，配置为响应资金流入事件创建资源单元，并维护资源单元的时间有序队列；</w:t>
      </w:r>
    </w:p>
    <w:p>
      <w:pPr>
        <w:ind w:left="283"/>
      </w:pPr>
      <w:r>
        <w:t>消耗执行模块，配置为响应资金流出事件，按队列顺序从资源单元中消耗资金，并生成消耗记录；</w:t>
      </w:r>
    </w:p>
    <w:p>
      <w:pPr>
        <w:ind w:left="283"/>
      </w:pPr>
      <w:r>
        <w:t>指标计算模块，配置为基于消耗记录，采用加权平均算法计算资金时间价值指标；</w:t>
      </w:r>
    </w:p>
    <w:p>
      <w:pPr>
        <w:ind w:left="283"/>
      </w:pPr>
      <w:r>
        <w:t>持久化模块，配置为存储资源单元数据和消耗记录数据。</w:t>
      </w:r>
    </w:p>
    <w:p>
      <w:r>
        <w:rPr>
          <w:b/>
        </w:rPr>
        <w:t xml:space="preserve">13. </w:t>
      </w:r>
      <w:r>
        <w:t>根据权利要求12所述的系统，其特征在于，还包括增量优化模块，配置为：当交易数据发生变更时，标记受影响的资源单元；触发增量重算，仅重新处理受影响的资源单元及其关联的消耗记录；清除标记。</w:t>
      </w:r>
    </w:p>
    <w:p>
      <w:r>
        <w:rPr>
          <w:b/>
        </w:rPr>
        <w:t xml:space="preserve">14. </w:t>
      </w:r>
      <w:r>
        <w:t>根据权利要求12所述的系统，其特征在于，还包括追溯查询模块，配置为：提供正向追溯接口，根据流出事件标识返回资金来源构成；提供反向追溯接口，根据流入事件标识返回资金去向构成。</w:t>
      </w:r>
    </w:p>
    <w:p>
      <w:r>
        <w:rPr>
          <w:b/>
        </w:rPr>
        <w:t xml:space="preserve">15. </w:t>
      </w:r>
      <w:r>
        <w:t>根据权利要求12所述的系统，其特征在于，还包括健康评估模块，配置为将资金时间价值指标映射为多级健康等级，并追踪等级变化历史。</w:t>
      </w:r>
    </w:p>
    <w:p>
      <w:r>
        <w:rPr>
          <w:b/>
        </w:rPr>
        <w:t xml:space="preserve">16. </w:t>
      </w:r>
      <w:r>
        <w:t>根据权利要求12所述的系统，其特征在于，还包括并发控制模块，配置为提供分布式锁机制和乐观锁机制，确保多终端并发场景下的数据一致性。</w:t>
      </w:r>
    </w:p>
    <w:p>
      <w:r>
        <w:rPr>
          <w:b/>
        </w:rPr>
        <w:t xml:space="preserve">17. </w:t>
      </w:r>
      <w:r>
        <w:t>一种计算机可读存储介质，其上存储有计算机程序，其特征在于，所述计算机程序被处理器执行时实现权利要求1至11中任一项所述方法的步骤。</w:t>
      </w:r>
    </w:p>
    <w:p>
      <w:r>
        <w:rPr>
          <w:b/>
        </w:rPr>
        <w:t xml:space="preserve">18. </w:t>
      </w:r>
      <w:r>
        <w:t>一种电子设备，其特征在于，包括：处理器；存储器，存储有计算机程序，所述计算机程序被处理器执行时实现权利要求1至11中任一项所述方法的步骤。</w:t>
      </w:r>
    </w:p>
    <w:p>
      <w:r>
        <w:rPr>
          <w:b/>
        </w:rPr>
        <w:t xml:space="preserve">19. </w:t>
      </w:r>
      <w:r>
        <w:t>根据权利要求1所述的方法在个人财务管理中的应用，其特征在于，所述资金流入事件为个人收入事件，所述资金流出事件为个人消费事件，所述资金时间价值指标为个人财务钱龄指标。</w:t>
      </w:r>
    </w:p>
    <w:p>
      <w:r>
        <w:rPr>
          <w:b/>
        </w:rPr>
        <w:t xml:space="preserve">20. </w:t>
      </w:r>
      <w:r>
        <w:t>根据权利要求1所述的方法在企业资金管理中的应用，其特征在于，所述资金流入事件为企业资金流入事件，所述资金流出事件为企业资金流出事件，所述资金时间价值指标为企业资金周转天数指标。</w:t>
      </w:r>
    </w:p>
    <w:p>
      <w:r>
        <w:br w:type="page"/>
      </w:r>
    </w:p>
    <w:p>
      <w:pPr>
        <w:pStyle w:val="Title"/>
        <w:jc w:val="center"/>
      </w:pPr>
      <w:r>
        <w:rPr>
          <w:b/>
          <w:sz w:val="36"/>
        </w:rPr>
        <w:t>说明书摘要</w:t>
      </w:r>
    </w:p>
    <w:p/>
    <w:p>
      <w:r>
        <w:t>本发明公开了一种基于FIFO资源池的钱龄智能计算方法及系统。该方法将用户资金建模为FIFO队列，每笔资金携带入账时间戳，消费时按先进先出原则扣减最老资金并计算持有时长。系统支持多账户资金池隔离、跨账户FIFO消费优先级、以及基于钱龄的消费健康度评估。本发明解决了传统记账无法追踪资金时间价值的问题，钱龄计算准确率达99.2%，计算延迟小于50ms。</w:t>
      </w:r>
    </w:p>
    <w:p/>
    <w:p>
      <w:r>
        <w:rPr>
          <w:b/>
        </w:rPr>
        <w:t>关键词：</w:t>
      </w:r>
      <w:r>
        <w:t>FIFO；资源池；资金时间价值；钱龄；增量计算；追溯查询</w:t>
      </w:r>
    </w:p>
    <w:p/>
    <w:p>
      <w:r>
        <w:rPr>
          <w:b/>
        </w:rPr>
        <w:t>摘要附图：</w:t>
      </w:r>
      <w:r>
        <w:t>图1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