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零基预算的动态分配与追踪方法及系统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本发明涉及个人财务管理技术领域，尤其涉及一种基于零基预算理念的动态资金分配与追踪方法及系统。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零基预算（Zero-Based Budgeting）是一种财务管理方法，要求每一笔收入都必须分配用途，使得"收入-预算=0"。然而，现有的零基预算应用存在以下技术问题：</w:t>
      </w:r>
    </w:p>
    <w:p>
      <w:r>
        <w:rPr>
          <w:b/>
        </w:rPr>
        <w:t xml:space="preserve">[0003] </w:t>
      </w:r>
      <w:r>
        <w:t>现有技术一：美国专利US9,710,852B2（YNAB公司）公开了一种零基预算方法，用户手动将收入分配到各预算类别。缺陷：（1）分配完全依赖手动操作，效率低；（2）无法处理超支后的资金调拨；（3）缺乏动态预警机制。</w:t>
      </w:r>
    </w:p>
    <w:p>
      <w:r>
        <w:rPr>
          <w:b/>
        </w:rPr>
        <w:t xml:space="preserve">[0004] </w:t>
      </w:r>
      <w:r>
        <w:t>现有技术二：中国专利CN109919774A公开了一种家庭预算管理方法，支持设置月度预算和超支提醒。缺陷：（1）采用传统的固定预算而非零基预算；（2）预算类别固定，缺乏灵活性；（3）无法与收入动态关联。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[0005] </w:t>
      </w:r>
      <w:r>
        <w:t>本发明提供一种零基预算的动态分配与追踪方法，核心思想是：将每笔收入建模为"资金池"，用户将资金池中的资金分配到各"小金库"（预算类别），消费时从对应小金库扣减，系统实时追踪并提供动态调拨功能。</w:t>
      </w:r>
    </w:p>
    <w:p>
      <w:r>
        <w:rPr>
          <w:b/>
        </w:rPr>
        <w:t xml:space="preserve">[0006] </w:t>
      </w:r>
      <w:r>
        <w:t>步骤S1，资金池与小金库数据模型：</w:t>
      </w:r>
    </w:p>
    <w:p>
      <w:pPr>
        <w:jc w:val="center"/>
      </w:pPr>
      <w:r>
        <w:rPr>
          <w:b/>
        </w:rPr>
        <w:t>表1：核心数据结构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资金池(FundPool)</w:t>
            </w:r>
          </w:p>
        </w:tc>
        <w:tc>
          <w:tcPr>
            <w:tcW w:type="dxa" w:w="3135"/>
          </w:tcPr>
          <w:p>
            <w:r>
              <w:t>pool_id, income_id, total_amount, allocated_amount, unallocated_amount</w:t>
            </w:r>
          </w:p>
        </w:tc>
        <w:tc>
          <w:tcPr>
            <w:tcW w:type="dxa" w:w="3135"/>
          </w:tcPr>
          <w:p>
            <w:r>
              <w:t>表示一笔收入</w:t>
            </w:r>
          </w:p>
        </w:tc>
      </w:tr>
      <w:tr>
        <w:tc>
          <w:tcPr>
            <w:tcW w:type="dxa" w:w="3135"/>
          </w:tcPr>
          <w:p>
            <w:r>
              <w:t>小金库(Vault)</w:t>
            </w:r>
          </w:p>
        </w:tc>
        <w:tc>
          <w:tcPr>
            <w:tcW w:type="dxa" w:w="3135"/>
          </w:tcPr>
          <w:p>
            <w:r>
              <w:t>vault_id, name, category, allocated_amount, spent_amount, available_balance</w:t>
            </w:r>
          </w:p>
        </w:tc>
        <w:tc>
          <w:tcPr>
            <w:tcW w:type="dxa" w:w="3135"/>
          </w:tcPr>
          <w:p>
            <w:r>
              <w:t>表示一个预算类别</w:t>
            </w:r>
          </w:p>
        </w:tc>
      </w:tr>
      <w:tr>
        <w:tc>
          <w:tcPr>
            <w:tcW w:type="dxa" w:w="3135"/>
          </w:tcPr>
          <w:p>
            <w:r>
              <w:t>分配记录(Allocation)</w:t>
            </w:r>
          </w:p>
        </w:tc>
        <w:tc>
          <w:tcPr>
            <w:tcW w:type="dxa" w:w="3135"/>
          </w:tcPr>
          <w:p>
            <w:r>
              <w:t>allocation_id, pool_id, vault_id, amount, time</w:t>
            </w:r>
          </w:p>
        </w:tc>
        <w:tc>
          <w:tcPr>
            <w:tcW w:type="dxa" w:w="3135"/>
          </w:tcPr>
          <w:p>
            <w:r>
              <w:t>记录从资金池到小金库的分配</w:t>
            </w:r>
          </w:p>
        </w:tc>
      </w:tr>
    </w:tbl>
    <w:p/>
    <w:p>
      <w:r>
        <w:rPr>
          <w:b/>
        </w:rPr>
        <w:t xml:space="preserve">[0007] </w:t>
      </w:r>
      <w:r>
        <w:t>步骤S2，智能分配算法：</w:t>
      </w:r>
    </w:p>
    <w:p>
      <w:r>
        <w:rPr>
          <w:b/>
        </w:rPr>
        <w:t xml:space="preserve">[0008] </w:t>
      </w:r>
      <w:r>
        <w:t>S2.1 历史模式学习：分析用户过去3个月的消费分布，学习各类别消费占比。</w:t>
      </w:r>
    </w:p>
    <w:p>
      <w:r>
        <w:rPr>
          <w:b/>
        </w:rPr>
        <w:t xml:space="preserve">[0009] </w:t>
      </w:r>
      <w:r>
        <w:t>S2.2 自动分配建议：当新收入到账时，系统根据历史模式自动生成分配建议，例如：餐饮30%、交通10%、娱乐15%、储蓄20%、其他25%。</w:t>
      </w:r>
    </w:p>
    <w:p>
      <w:r>
        <w:rPr>
          <w:b/>
        </w:rPr>
        <w:t xml:space="preserve">[0010] </w:t>
      </w:r>
      <w:r>
        <w:t>S2.3 用户确认与调整：用户可接受建议或手动调整分配比例，调整结果反馈给学习模块。</w:t>
      </w:r>
    </w:p>
    <w:p>
      <w:r>
        <w:rPr>
          <w:b/>
        </w:rPr>
        <w:t xml:space="preserve">[0011] </w:t>
      </w:r>
      <w:r>
        <w:t>步骤S3，消费与小金库关联：</w:t>
      </w:r>
    </w:p>
    <w:p>
      <w:r>
        <w:rPr>
          <w:b/>
        </w:rPr>
        <w:t xml:space="preserve">[0012] </w:t>
      </w:r>
      <w:r>
        <w:t>S3.1 自动类别匹配：当发生消费时，根据消费分类自动匹配对应的小金库。</w:t>
      </w:r>
    </w:p>
    <w:p>
      <w:r>
        <w:rPr>
          <w:b/>
        </w:rPr>
        <w:t xml:space="preserve">[0013] </w:t>
      </w:r>
      <w:r>
        <w:t>S3.2 余额扣减：从匹配的小金库中扣减消费金额，更新可用余额。</w:t>
      </w:r>
    </w:p>
    <w:p>
      <w:r>
        <w:rPr>
          <w:b/>
        </w:rPr>
        <w:t xml:space="preserve">[0014] </w:t>
      </w:r>
      <w:r>
        <w:t>S3.3 透支处理：当小金库余额不足时，记录透支金额，触发预警。</w:t>
      </w:r>
    </w:p>
    <w:p>
      <w:r>
        <w:rPr>
          <w:b/>
        </w:rPr>
        <w:t xml:space="preserve">[0015] </w:t>
      </w:r>
      <w:r>
        <w:t>步骤S4，动态调拨机制：</w:t>
      </w:r>
    </w:p>
    <w:p>
      <w:r>
        <w:rPr>
          <w:b/>
        </w:rPr>
        <w:t xml:space="preserve">[0016] </w:t>
      </w:r>
      <w:r>
        <w:t>S4.1 主动调拨：用户可随时将资金从一个小金库调拨到另一个。</w:t>
      </w:r>
    </w:p>
    <w:p>
      <w:r>
        <w:rPr>
          <w:b/>
        </w:rPr>
        <w:t xml:space="preserve">[0017] </w:t>
      </w:r>
      <w:r>
        <w:t>S4.2 智能调拨建议：当某小金库即将透支时，系统分析其他小金库的使用情况，建议从"富余"的小金库调拨。</w:t>
      </w:r>
    </w:p>
    <w:p>
      <w:r>
        <w:rPr>
          <w:b/>
        </w:rPr>
        <w:t xml:space="preserve">[0018] </w:t>
      </w:r>
      <w:r>
        <w:t>S4.3 调拨记录追踪：记录所有调拨操作，支持审计和分析。</w:t>
      </w:r>
    </w:p>
    <w:p>
      <w:r>
        <w:rPr>
          <w:b/>
        </w:rPr>
        <w:t xml:space="preserve">[0019] </w:t>
      </w:r>
      <w:r>
        <w:t>步骤S5，预警与拦截：</w:t>
      </w:r>
    </w:p>
    <w:p>
      <w:r>
        <w:rPr>
          <w:b/>
        </w:rPr>
        <w:t xml:space="preserve">[0020] </w:t>
      </w:r>
      <w:r>
        <w:t>S5.1 多级预警：当小金库使用率达到70%、90%、100%时分别发出提醒。</w:t>
      </w:r>
    </w:p>
    <w:p>
      <w:r>
        <w:rPr>
          <w:b/>
        </w:rPr>
        <w:t xml:space="preserve">[0021] </w:t>
      </w:r>
      <w:r>
        <w:t>S5.2 消费拦截：可选功能，当小金库余额不足时拦截消费记录，强制用户选择：调拨资金或标记为计划外支出。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[0022] </w:t>
      </w:r>
      <w:r>
        <w:t>图1是本发明的零基预算系统架构图；</w:t>
      </w:r>
    </w:p>
    <w:p>
      <w:r>
        <w:rPr>
          <w:b/>
        </w:rPr>
        <w:t xml:space="preserve">[0023] </w:t>
      </w:r>
      <w:r>
        <w:t>图2是资金分配流程图；</w:t>
      </w:r>
    </w:p>
    <w:p>
      <w:r>
        <w:rPr>
          <w:b/>
        </w:rPr>
        <w:t xml:space="preserve">[0024] </w:t>
      </w:r>
      <w:r>
        <w:t>图3是消费与小金库关联示意图；</w:t>
      </w:r>
    </w:p>
    <w:p>
      <w:r>
        <w:rPr>
          <w:b/>
        </w:rPr>
        <w:t xml:space="preserve">[0025] </w:t>
      </w:r>
      <w:r>
        <w:t>图4是动态调拨流程图。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[0026] </w:t>
      </w:r>
      <w:r>
        <w:t>实施例一：收入分配</w:t>
      </w:r>
    </w:p>
    <w:p>
      <w:r>
        <w:rPr>
          <w:b/>
        </w:rPr>
        <w:t xml:space="preserve">[0027] </w:t>
      </w:r>
      <w:r>
        <w:t>用户收到工资10000元。系统根据历史消费分析，建议分配：餐饮2500元、交通800元、购物1500元、娱乐1000元、储蓄3000元、其他1200元。用户确认后，资金自动分配到各小金库。</w:t>
      </w:r>
    </w:p>
    <w:p>
      <w:r>
        <w:rPr>
          <w:b/>
        </w:rPr>
        <w:t xml:space="preserve">[0028] </w:t>
      </w:r>
      <w:r>
        <w:t>实施例二：消费扣减</w:t>
      </w:r>
    </w:p>
    <w:p>
      <w:r>
        <w:rPr>
          <w:b/>
        </w:rPr>
        <w:t xml:space="preserve">[0029] </w:t>
      </w:r>
      <w:r>
        <w:t>用户在餐厅消费150元，系统自动识别为"餐饮"类别，从餐饮小金库扣减150元，餐饮余额从2500元变为2350元。</w:t>
      </w:r>
    </w:p>
    <w:p>
      <w:r>
        <w:rPr>
          <w:b/>
        </w:rPr>
        <w:t xml:space="preserve">[0030] </w:t>
      </w:r>
      <w:r>
        <w:t>实施例三：动态调拨</w:t>
      </w:r>
    </w:p>
    <w:p>
      <w:r>
        <w:rPr>
          <w:b/>
        </w:rPr>
        <w:t xml:space="preserve">[0031] </w:t>
      </w:r>
      <w:r>
        <w:t>月底餐饮小金库透支200元，而交通小金库剩余400元。系统建议从交通调拨200元到餐饮。用户确认后，调拨完成，两个小金库余额分别更新。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[0032] </w:t>
      </w:r>
      <w:r>
        <w:t>效果一：零基预算落地。确保每笔收入都有明确用途，提升财务规划能力。</w:t>
      </w:r>
    </w:p>
    <w:p>
      <w:r>
        <w:rPr>
          <w:b/>
        </w:rPr>
        <w:t xml:space="preserve">[0033] </w:t>
      </w:r>
      <w:r>
        <w:t>效果二：智能分配。根据历史消费自动生成分配建议，减少用户操作负担。</w:t>
      </w:r>
    </w:p>
    <w:p>
      <w:r>
        <w:rPr>
          <w:b/>
        </w:rPr>
        <w:t xml:space="preserve">[0034] </w:t>
      </w:r>
      <w:r>
        <w:t>效果三：动态调拨。灵活应对超支情况，避免预算僵化。</w:t>
      </w:r>
    </w:p>
    <w:p>
      <w:r>
        <w:rPr>
          <w:b/>
        </w:rPr>
        <w:t xml:space="preserve">[0035] </w:t>
      </w:r>
      <w:r>
        <w:t>效果四：多级预警。提前感知预算风险，帮助用户控制支出。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一种零基预算的动态分配与追踪方法，其特征在于，包括以下步骤：</w:t>
        <w:br/>
        <w:t>a) 将收入建模为资金池，将预算类别建模为小金库；</w:t>
        <w:br/>
        <w:t>b) 当收入到账时，根据历史消费模式生成分配建议，将资金池中的资金分配到各小金库；</w:t>
        <w:br/>
        <w:t>c) 当发生消费时，根据消费类别匹配对应小金库并扣减余额；</w:t>
        <w:br/>
        <w:t>d) 支持小金库之间的动态资金调拨。</w:t>
      </w:r>
    </w:p>
    <w:p/>
    <w:p>
      <w:r>
        <w:t>2. 根据权利要求1所述的方法，其特征在于，所述分配建议基于用户过去一定时期内的消费类别分布生成。</w:t>
      </w:r>
    </w:p>
    <w:p/>
    <w:p>
      <w:r>
        <w:t>3. 根据权利要求1所述的方法，其特征在于，当小金库余额不足以覆盖消费时，触发透支预警或消费拦截。</w:t>
      </w:r>
    </w:p>
    <w:p/>
    <w:p>
      <w:r>
        <w:t>4. 根据权利要求1所述的方法，其特征在于，所述动态调拨包括：分析各小金库的使用情况，建议从富余小金库向透支小金库调拨资金。</w:t>
      </w:r>
    </w:p>
    <w:p/>
    <w:p>
      <w:r>
        <w:t>5. 根据权利要求1所述的方法，其特征在于，当小金库使用率达到预设阈值时，发出多级预警提醒。</w:t>
      </w:r>
    </w:p>
    <w:p/>
    <w:p>
      <w:r>
        <w:t>6. 一种零基预算的动态分配与追踪系统，其特征在于，包括：</w:t>
        <w:br/>
        <w:t>资金池管理模块，配置为管理收入资金池；</w:t>
        <w:br/>
        <w:t>小金库管理模块，配置为管理预算类别小金库；</w:t>
        <w:br/>
        <w:t>分配引擎模块，配置为生成分配建议并执行分配；</w:t>
        <w:br/>
        <w:t>消费关联模块，配置为将消费与小金库关联并扣减余额；</w:t>
        <w:br/>
        <w:t>调拨管理模块，配置为执行小金库之间的资金调拨。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零基预算的动态分配与追踪方法及系统，属于个人财务管理技术领域。该方法将收入建模为资金池，将预算类别建模为小金库；当收入到账时根据历史消费模式自动生成分配建议；消费时自动匹配小金库并扣减余额；支持小金库之间的动态资金调拨。本发明的有益效果包括：实现零基预算落地、智能分配减少用户负担、动态调拨应对超支、多级预警提前感知风险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小金库模型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小金库模型架构图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四层零基分配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四层零基分配流程图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拦截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消费拦截流程图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